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E4DE6B" w14:textId="42E1812B" w:rsidR="001E7097" w:rsidRDefault="001E7097" w:rsidP="001E7097">
      <w:pPr>
        <w:pStyle w:val="ListParagraph"/>
        <w:spacing w:after="240"/>
        <w:jc w:val="center"/>
        <w:rPr>
          <w:b/>
          <w:caps/>
        </w:rPr>
      </w:pPr>
      <w:r w:rsidRPr="0083680F">
        <w:rPr>
          <w:b/>
          <w:caps/>
        </w:rPr>
        <w:t>Explanation of Application Requirements</w:t>
      </w:r>
    </w:p>
    <w:p w14:paraId="60252589" w14:textId="5137230C" w:rsidR="009C587A" w:rsidRDefault="00C6228C" w:rsidP="00C6228C">
      <w:pPr>
        <w:pStyle w:val="ListParagraph"/>
        <w:spacing w:after="240"/>
        <w:rPr>
          <w:b/>
          <w:caps/>
        </w:rPr>
      </w:pPr>
      <w:r>
        <w:rPr>
          <w:rFonts w:eastAsia="MS Mincho"/>
          <w:noProof/>
        </w:rPr>
        <mc:AlternateContent>
          <mc:Choice Requires="wps">
            <w:drawing>
              <wp:anchor distT="0" distB="0" distL="114300" distR="114300" simplePos="0" relativeHeight="251659264" behindDoc="1" locked="0" layoutInCell="1" allowOverlap="1" wp14:anchorId="4B4868D0" wp14:editId="19D5CE41">
                <wp:simplePos x="0" y="0"/>
                <wp:positionH relativeFrom="margin">
                  <wp:posOffset>12700</wp:posOffset>
                </wp:positionH>
                <wp:positionV relativeFrom="paragraph">
                  <wp:posOffset>193040</wp:posOffset>
                </wp:positionV>
                <wp:extent cx="5949950" cy="533400"/>
                <wp:effectExtent l="19050" t="19050" r="12700" b="19050"/>
                <wp:wrapNone/>
                <wp:docPr id="10" name="Text Box 10"/>
                <wp:cNvGraphicFramePr/>
                <a:graphic xmlns:a="http://schemas.openxmlformats.org/drawingml/2006/main">
                  <a:graphicData uri="http://schemas.microsoft.com/office/word/2010/wordprocessingShape">
                    <wps:wsp>
                      <wps:cNvSpPr txBox="1"/>
                      <wps:spPr>
                        <a:xfrm>
                          <a:off x="0" y="0"/>
                          <a:ext cx="5949950" cy="533400"/>
                        </a:xfrm>
                        <a:prstGeom prst="rect">
                          <a:avLst/>
                        </a:prstGeom>
                        <a:solidFill>
                          <a:schemeClr val="lt1"/>
                        </a:solidFill>
                        <a:ln w="34925">
                          <a:solidFill>
                            <a:srgbClr val="FF0000"/>
                          </a:solidFill>
                        </a:ln>
                      </wps:spPr>
                      <wps:txbx>
                        <w:txbxContent>
                          <w:p w14:paraId="16D219B0" w14:textId="117D8C6B" w:rsidR="00C6228C" w:rsidRDefault="008C0A71" w:rsidP="00C6228C">
                            <w:pPr>
                              <w:jc w:val="center"/>
                            </w:pPr>
                            <w:r>
                              <w:t>If you have questions or need a</w:t>
                            </w:r>
                            <w:r w:rsidR="00C6228C" w:rsidRPr="00F105C6">
                              <w:t xml:space="preserve">ssistance in completing the application can be obtained by contacting </w:t>
                            </w:r>
                            <w:hyperlink r:id="rId10" w:history="1">
                              <w:r w:rsidR="00C6228C" w:rsidRPr="000024A8">
                                <w:rPr>
                                  <w:rStyle w:val="Hyperlink"/>
                                  <w:rFonts w:eastAsiaTheme="majorEastAsia"/>
                                </w:rPr>
                                <w:t>DPS.HSUGrants@vermont.gov</w:t>
                              </w:r>
                            </w:hyperlink>
                            <w:r w:rsidR="00C6228C" w:rsidRPr="00F105C6">
                              <w:t>.</w:t>
                            </w:r>
                          </w:p>
                          <w:p w14:paraId="1221ADA2" w14:textId="77777777" w:rsidR="00C6228C" w:rsidRDefault="00C6228C" w:rsidP="00C6228C">
                            <w:pPr>
                              <w:jc w:val="center"/>
                            </w:pPr>
                          </w:p>
                          <w:p w14:paraId="310ED7F9" w14:textId="0B06B8E2" w:rsidR="00C6228C" w:rsidRDefault="00C6228C" w:rsidP="00C6228C">
                            <w:pPr>
                              <w:jc w:val="center"/>
                              <w:rPr>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4868D0" id="_x0000_t202" coordsize="21600,21600" o:spt="202" path="m,l,21600r21600,l21600,xe">
                <v:stroke joinstyle="miter"/>
                <v:path gradientshapeok="t" o:connecttype="rect"/>
              </v:shapetype>
              <v:shape id="Text Box 10" o:spid="_x0000_s1026" type="#_x0000_t202" style="position:absolute;left:0;text-align:left;margin-left:1pt;margin-top:15.2pt;width:468.5pt;height:42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" fillcolor="white [3201]" strokecolor="red" strokeweight="2.75pt">
                <v:textbox>
                  <w:txbxContent>
                    <w:p w14:paraId="16D219B0" w14:textId="117D8C6B" w:rsidR="00C6228C" w:rsidRDefault="008C0A71" w:rsidP="00C6228C">
                      <w:pPr>
                        <w:jc w:val="center"/>
                      </w:pPr>
                      <w:r>
                        <w:t>If you have questions or need a</w:t>
                      </w:r>
                      <w:r w:rsidR="00C6228C" w:rsidRPr="00F105C6">
                        <w:t xml:space="preserve">ssistance in completing the application can be obtained by contacting </w:t>
                      </w:r>
                      <w:hyperlink r:id="rId11" w:history="1">
                        <w:r w:rsidR="00C6228C" w:rsidRPr="000024A8">
                          <w:rPr>
                            <w:rStyle w:val="Hyperlink"/>
                            <w:rFonts w:eastAsiaTheme="majorEastAsia"/>
                          </w:rPr>
                          <w:t>DPS.HSUGrants@vermont.gov</w:t>
                        </w:r>
                      </w:hyperlink>
                      <w:r w:rsidR="00C6228C" w:rsidRPr="00F105C6">
                        <w:t>.</w:t>
                      </w:r>
                    </w:p>
                    <w:p w14:paraId="1221ADA2" w14:textId="77777777" w:rsidR="00C6228C" w:rsidRDefault="00C6228C" w:rsidP="00C6228C">
                      <w:pPr>
                        <w:jc w:val="center"/>
                      </w:pPr>
                    </w:p>
                    <w:p w14:paraId="310ED7F9" w14:textId="0B06B8E2" w:rsidR="00C6228C" w:rsidRDefault="00C6228C" w:rsidP="00C6228C">
                      <w:pPr>
                        <w:jc w:val="center"/>
                        <w:rPr>
                          <w:b/>
                          <w:bCs/>
                        </w:rPr>
                      </w:pPr>
                    </w:p>
                  </w:txbxContent>
                </v:textbox>
                <w10:wrap anchorx="margin"/>
              </v:shape>
            </w:pict>
          </mc:Fallback>
        </mc:AlternateContent>
      </w:r>
    </w:p>
    <w:p w14:paraId="73304DC9" w14:textId="7274DBC8" w:rsidR="009C587A" w:rsidRDefault="009C587A" w:rsidP="001E7097">
      <w:pPr>
        <w:pStyle w:val="ListParagraph"/>
        <w:spacing w:after="240"/>
        <w:jc w:val="center"/>
        <w:rPr>
          <w:b/>
          <w:caps/>
        </w:rPr>
      </w:pPr>
    </w:p>
    <w:p w14:paraId="08208C35" w14:textId="77777777" w:rsidR="00387ED6" w:rsidRDefault="00387ED6" w:rsidP="001E7097">
      <w:pPr>
        <w:pStyle w:val="ListParagraph"/>
        <w:spacing w:after="240"/>
        <w:jc w:val="center"/>
        <w:rPr>
          <w:b/>
          <w:caps/>
        </w:rPr>
      </w:pPr>
    </w:p>
    <w:tbl>
      <w:tblPr>
        <w:tblStyle w:val="PlainTable2"/>
        <w:tblW w:w="0" w:type="auto"/>
        <w:tblLook w:val="04A0" w:firstRow="1" w:lastRow="0" w:firstColumn="1" w:lastColumn="0" w:noHBand="0" w:noVBand="1"/>
      </w:tblPr>
      <w:tblGrid>
        <w:gridCol w:w="2519"/>
        <w:gridCol w:w="6841"/>
      </w:tblGrid>
      <w:tr w:rsidR="001E7097" w:rsidRPr="00277F01" w14:paraId="432AD223" w14:textId="77777777" w:rsidTr="007810D2">
        <w:trPr>
          <w:cnfStyle w:val="100000000000" w:firstRow="1" w:lastRow="0" w:firstColumn="0" w:lastColumn="0" w:oddVBand="0" w:evenVBand="0" w:oddHBand="0" w:evenHBand="0" w:firstRowFirstColumn="0" w:firstRowLastColumn="0" w:lastRowFirstColumn="0" w:lastRowLastColumn="0"/>
          <w:trHeight w:val="908"/>
        </w:trPr>
        <w:tc>
          <w:tcPr>
            <w:cnfStyle w:val="001000000000" w:firstRow="0" w:lastRow="0" w:firstColumn="1" w:lastColumn="0" w:oddVBand="0" w:evenVBand="0" w:oddHBand="0" w:evenHBand="0" w:firstRowFirstColumn="0" w:firstRowLastColumn="0" w:lastRowFirstColumn="0" w:lastRowLastColumn="0"/>
            <w:tcW w:w="0" w:type="auto"/>
            <w:tcBorders>
              <w:bottom w:val="none" w:sz="0" w:space="0" w:color="auto"/>
            </w:tcBorders>
            <w:shd w:val="clear" w:color="auto" w:fill="DBDBDB" w:themeFill="accent3" w:themeFillTint="66"/>
            <w:vAlign w:val="center"/>
          </w:tcPr>
          <w:p w14:paraId="29357288" w14:textId="77777777" w:rsidR="001E7097" w:rsidRPr="00277F01" w:rsidRDefault="001E7097" w:rsidP="009F423E">
            <w:pPr>
              <w:spacing w:after="240"/>
              <w:jc w:val="center"/>
            </w:pPr>
            <w:r>
              <w:t>Item required (as applicable to application)</w:t>
            </w:r>
          </w:p>
        </w:tc>
        <w:tc>
          <w:tcPr>
            <w:tcW w:w="0" w:type="auto"/>
            <w:tcBorders>
              <w:bottom w:val="none" w:sz="0" w:space="0" w:color="auto"/>
            </w:tcBorders>
            <w:shd w:val="clear" w:color="auto" w:fill="DBDBDB" w:themeFill="accent3" w:themeFillTint="66"/>
            <w:vAlign w:val="center"/>
          </w:tcPr>
          <w:p w14:paraId="0277A613" w14:textId="77777777" w:rsidR="001E7097" w:rsidRDefault="001E7097" w:rsidP="009F423E">
            <w:pPr>
              <w:pStyle w:val="ListParagraph"/>
              <w:spacing w:after="240"/>
              <w:jc w:val="center"/>
              <w:cnfStyle w:val="100000000000" w:firstRow="1" w:lastRow="0" w:firstColumn="0" w:lastColumn="0" w:oddVBand="0" w:evenVBand="0" w:oddHBand="0" w:evenHBand="0" w:firstRowFirstColumn="0" w:firstRowLastColumn="0" w:lastRowFirstColumn="0" w:lastRowLastColumn="0"/>
            </w:pPr>
            <w:r>
              <w:t>Explanation</w:t>
            </w:r>
          </w:p>
        </w:tc>
      </w:tr>
      <w:tr w:rsidR="007942C8" w:rsidRPr="00277F01" w14:paraId="79A96743" w14:textId="77777777" w:rsidTr="007810D2">
        <w:trPr>
          <w:cnfStyle w:val="000000100000" w:firstRow="0" w:lastRow="0" w:firstColumn="0" w:lastColumn="0" w:oddVBand="0" w:evenVBand="0" w:oddHBand="1" w:evenHBand="0" w:firstRowFirstColumn="0" w:firstRowLastColumn="0" w:lastRowFirstColumn="0" w:lastRowLastColumn="0"/>
          <w:trHeight w:val="593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bottom w:val="none" w:sz="0" w:space="0" w:color="auto"/>
            </w:tcBorders>
          </w:tcPr>
          <w:p w14:paraId="17FB6B11" w14:textId="3F1109DF" w:rsidR="007942C8" w:rsidRPr="00277F01" w:rsidRDefault="007942C8" w:rsidP="001E7097">
            <w:pPr>
              <w:spacing w:after="240"/>
            </w:pPr>
            <w:r>
              <w:t xml:space="preserve">Eligibility </w:t>
            </w:r>
          </w:p>
        </w:tc>
        <w:tc>
          <w:tcPr>
            <w:tcW w:w="0" w:type="auto"/>
            <w:tcBorders>
              <w:top w:val="none" w:sz="0" w:space="0" w:color="auto"/>
              <w:bottom w:val="none" w:sz="0" w:space="0" w:color="auto"/>
            </w:tcBorders>
          </w:tcPr>
          <w:p w14:paraId="6F2036CC" w14:textId="77777777" w:rsidR="00A602C7" w:rsidRPr="004F488D" w:rsidRDefault="00A602C7" w:rsidP="00A602C7">
            <w:pPr>
              <w:cnfStyle w:val="000000100000" w:firstRow="0" w:lastRow="0" w:firstColumn="0" w:lastColumn="0" w:oddVBand="0" w:evenVBand="0" w:oddHBand="1" w:evenHBand="0" w:firstRowFirstColumn="0" w:firstRowLastColumn="0" w:lastRowFirstColumn="0" w:lastRowLastColumn="0"/>
              <w:rPr>
                <w:rFonts w:eastAsia="MS Mincho"/>
                <w:b/>
                <w:bCs/>
              </w:rPr>
            </w:pPr>
            <w:r w:rsidRPr="004F488D">
              <w:rPr>
                <w:rFonts w:eastAsia="MS Mincho"/>
                <w:b/>
                <w:bCs/>
              </w:rPr>
              <w:t>State Homeland Security Grant (SHSP)</w:t>
            </w:r>
          </w:p>
          <w:p w14:paraId="1364C689" w14:textId="1D375763" w:rsidR="00A602C7" w:rsidRDefault="00A602C7" w:rsidP="004F488D">
            <w:pPr>
              <w:ind w:left="720"/>
              <w:cnfStyle w:val="000000100000" w:firstRow="0" w:lastRow="0" w:firstColumn="0" w:lastColumn="0" w:oddVBand="0" w:evenVBand="0" w:oddHBand="1" w:evenHBand="0" w:firstRowFirstColumn="0" w:firstRowLastColumn="0" w:lastRowFirstColumn="0" w:lastRowLastColumn="0"/>
              <w:rPr>
                <w:rFonts w:eastAsia="MS Mincho"/>
              </w:rPr>
            </w:pPr>
            <w:r>
              <w:rPr>
                <w:rFonts w:eastAsia="MS Mincho"/>
              </w:rPr>
              <w:t xml:space="preserve">Only eligible applicants may apply for State Homeland Security Grant Program. Eligible applicants include those </w:t>
            </w:r>
            <w:r w:rsidRPr="005116C4">
              <w:rPr>
                <w:rFonts w:eastAsia="MS Mincho"/>
              </w:rPr>
              <w:t xml:space="preserve">defined in the </w:t>
            </w:r>
            <w:hyperlink r:id="rId12" w:history="1">
              <w:r w:rsidRPr="00A35F5C">
                <w:rPr>
                  <w:rStyle w:val="Hyperlink"/>
                  <w:rFonts w:eastAsia="MS Mincho"/>
                </w:rPr>
                <w:t>Department of Homeland Security Act of 2002</w:t>
              </w:r>
            </w:hyperlink>
            <w:r>
              <w:rPr>
                <w:rFonts w:eastAsia="MS Mincho"/>
              </w:rPr>
              <w:t>:</w:t>
            </w:r>
          </w:p>
          <w:p w14:paraId="1C2139CF" w14:textId="77777777" w:rsidR="00A602C7" w:rsidRDefault="00A602C7" w:rsidP="004F488D">
            <w:pPr>
              <w:ind w:left="720"/>
              <w:cnfStyle w:val="000000100000" w:firstRow="0" w:lastRow="0" w:firstColumn="0" w:lastColumn="0" w:oddVBand="0" w:evenVBand="0" w:oddHBand="1" w:evenHBand="0" w:firstRowFirstColumn="0" w:firstRowLastColumn="0" w:lastRowFirstColumn="0" w:lastRowLastColumn="0"/>
              <w:rPr>
                <w:rFonts w:eastAsia="MS Mincho"/>
              </w:rPr>
            </w:pPr>
          </w:p>
          <w:p w14:paraId="41B36AFA" w14:textId="77777777" w:rsidR="00A602C7" w:rsidRDefault="00A602C7" w:rsidP="004F488D">
            <w:pPr>
              <w:ind w:left="720"/>
              <w:cnfStyle w:val="000000100000" w:firstRow="0" w:lastRow="0" w:firstColumn="0" w:lastColumn="0" w:oddVBand="0" w:evenVBand="0" w:oddHBand="1" w:evenHBand="0" w:firstRowFirstColumn="0" w:firstRowLastColumn="0" w:lastRowFirstColumn="0" w:lastRowLastColumn="0"/>
              <w:rPr>
                <w:rFonts w:eastAsia="MS Mincho"/>
              </w:rPr>
            </w:pPr>
            <w:r w:rsidRPr="00617346">
              <w:rPr>
                <w:rFonts w:eastAsia="MS Mincho"/>
                <w:b/>
                <w:bCs/>
              </w:rPr>
              <w:t>Local units of government:</w:t>
            </w:r>
            <w:r w:rsidRPr="007D767F">
              <w:rPr>
                <w:rFonts w:eastAsia="MS Mincho"/>
              </w:rPr>
              <w:t xml:space="preserve"> Homeland Security Act of 2002 (6 U.S. Code § 101): The term “local government” means—</w:t>
            </w:r>
          </w:p>
          <w:p w14:paraId="1B1BDC2E" w14:textId="77777777" w:rsidR="00A602C7" w:rsidRDefault="00A602C7" w:rsidP="004F488D">
            <w:pPr>
              <w:numPr>
                <w:ilvl w:val="0"/>
                <w:numId w:val="27"/>
              </w:numPr>
              <w:ind w:left="1440"/>
              <w:cnfStyle w:val="000000100000" w:firstRow="0" w:lastRow="0" w:firstColumn="0" w:lastColumn="0" w:oddVBand="0" w:evenVBand="0" w:oddHBand="1" w:evenHBand="0" w:firstRowFirstColumn="0" w:firstRowLastColumn="0" w:lastRowFirstColumn="0" w:lastRowLastColumn="0"/>
              <w:rPr>
                <w:rFonts w:eastAsia="MS Mincho"/>
              </w:rPr>
            </w:pPr>
            <w:r w:rsidRPr="00A83E7A">
              <w:rPr>
                <w:rFonts w:eastAsia="MS Mincho"/>
              </w:rPr>
              <w:t>a county, municipality, city, town, township, local public authority, school district, special district, intrastate district, council of governments (regardless of whether the council of governments is incorporated as a nonprofit corporation under State law), regional or interstate government entity, or agency or instrumentality of a local government;</w:t>
            </w:r>
          </w:p>
          <w:p w14:paraId="16DA7EA5" w14:textId="77777777" w:rsidR="00A602C7" w:rsidRPr="007D767F" w:rsidRDefault="00A602C7" w:rsidP="004F488D">
            <w:pPr>
              <w:numPr>
                <w:ilvl w:val="0"/>
                <w:numId w:val="27"/>
              </w:numPr>
              <w:ind w:left="1440"/>
              <w:cnfStyle w:val="000000100000" w:firstRow="0" w:lastRow="0" w:firstColumn="0" w:lastColumn="0" w:oddVBand="0" w:evenVBand="0" w:oddHBand="1" w:evenHBand="0" w:firstRowFirstColumn="0" w:firstRowLastColumn="0" w:lastRowFirstColumn="0" w:lastRowLastColumn="0"/>
              <w:rPr>
                <w:rFonts w:eastAsia="MS Mincho"/>
              </w:rPr>
            </w:pPr>
            <w:r w:rsidRPr="00A83E7A">
              <w:rPr>
                <w:rFonts w:eastAsia="MS Mincho"/>
              </w:rPr>
              <w:t>an Indian tribe or authorized tribal organization, or in Alaska a Native village or Alaska Regional Native Corporation; and</w:t>
            </w:r>
          </w:p>
          <w:p w14:paraId="573940AE" w14:textId="77777777" w:rsidR="00A602C7" w:rsidRPr="00A83E7A" w:rsidRDefault="00A602C7" w:rsidP="004F488D">
            <w:pPr>
              <w:numPr>
                <w:ilvl w:val="0"/>
                <w:numId w:val="27"/>
              </w:numPr>
              <w:ind w:left="1440"/>
              <w:cnfStyle w:val="000000100000" w:firstRow="0" w:lastRow="0" w:firstColumn="0" w:lastColumn="0" w:oddVBand="0" w:evenVBand="0" w:oddHBand="1" w:evenHBand="0" w:firstRowFirstColumn="0" w:firstRowLastColumn="0" w:lastRowFirstColumn="0" w:lastRowLastColumn="0"/>
              <w:rPr>
                <w:rFonts w:eastAsia="MS Mincho"/>
              </w:rPr>
            </w:pPr>
            <w:r w:rsidRPr="00A83E7A">
              <w:rPr>
                <w:rFonts w:eastAsia="MS Mincho"/>
              </w:rPr>
              <w:t>a rural community, unincorporated town or village, or other public entity.</w:t>
            </w:r>
          </w:p>
          <w:p w14:paraId="4A732AA7" w14:textId="77777777" w:rsidR="00A602C7" w:rsidRDefault="00A602C7" w:rsidP="004F488D">
            <w:pPr>
              <w:ind w:left="1440"/>
              <w:cnfStyle w:val="000000100000" w:firstRow="0" w:lastRow="0" w:firstColumn="0" w:lastColumn="0" w:oddVBand="0" w:evenVBand="0" w:oddHBand="1" w:evenHBand="0" w:firstRowFirstColumn="0" w:firstRowLastColumn="0" w:lastRowFirstColumn="0" w:lastRowLastColumn="0"/>
              <w:rPr>
                <w:rFonts w:eastAsia="MS Mincho"/>
              </w:rPr>
            </w:pPr>
          </w:p>
          <w:p w14:paraId="3F382189" w14:textId="242106D4" w:rsidR="00A602C7" w:rsidRDefault="00A602C7" w:rsidP="00D71F22">
            <w:pPr>
              <w:ind w:left="720"/>
              <w:cnfStyle w:val="000000100000" w:firstRow="0" w:lastRow="0" w:firstColumn="0" w:lastColumn="0" w:oddVBand="0" w:evenVBand="0" w:oddHBand="1" w:evenHBand="0" w:firstRowFirstColumn="0" w:firstRowLastColumn="0" w:lastRowFirstColumn="0" w:lastRowLastColumn="0"/>
              <w:rPr>
                <w:rFonts w:eastAsia="MS Mincho"/>
              </w:rPr>
            </w:pPr>
            <w:r w:rsidRPr="00045B56">
              <w:rPr>
                <w:rFonts w:eastAsia="MS Mincho"/>
                <w:b/>
                <w:bCs/>
              </w:rPr>
              <w:t>State Agencies:</w:t>
            </w:r>
            <w:r>
              <w:rPr>
                <w:rFonts w:eastAsia="MS Mincho"/>
              </w:rPr>
              <w:t xml:space="preserve"> </w:t>
            </w:r>
            <w:r w:rsidR="00C059C2">
              <w:rPr>
                <w:rFonts w:eastAsia="MS Mincho"/>
              </w:rPr>
              <w:t xml:space="preserve">State agencies may apply for grant funds. </w:t>
            </w:r>
            <w:r w:rsidRPr="00976C7F">
              <w:rPr>
                <w:rFonts w:eastAsia="MS Mincho"/>
              </w:rPr>
              <w:t xml:space="preserve">Under SHSP, the </w:t>
            </w:r>
            <w:r>
              <w:rPr>
                <w:rFonts w:eastAsia="MS Mincho"/>
              </w:rPr>
              <w:t>State Administrative Agency (SAA)</w:t>
            </w:r>
            <w:r w:rsidRPr="00976C7F">
              <w:rPr>
                <w:rFonts w:eastAsia="MS Mincho"/>
              </w:rPr>
              <w:t xml:space="preserve"> may retain more than 20 percent of funding for expenditures made by the</w:t>
            </w:r>
            <w:r>
              <w:rPr>
                <w:rFonts w:eastAsia="MS Mincho"/>
              </w:rPr>
              <w:t xml:space="preserve"> </w:t>
            </w:r>
            <w:r w:rsidRPr="00976C7F">
              <w:rPr>
                <w:rFonts w:eastAsia="MS Mincho"/>
              </w:rPr>
              <w:t>state on behalf of the local unit(s) of government. This may occur only with the written consent</w:t>
            </w:r>
            <w:r>
              <w:rPr>
                <w:rFonts w:eastAsia="MS Mincho"/>
              </w:rPr>
              <w:t xml:space="preserve"> </w:t>
            </w:r>
            <w:r w:rsidRPr="00976C7F">
              <w:rPr>
                <w:rFonts w:eastAsia="MS Mincho"/>
              </w:rPr>
              <w:t>of the local unit of government, specifying the amount of funds to be retained and the intended</w:t>
            </w:r>
            <w:r>
              <w:rPr>
                <w:rFonts w:eastAsia="MS Mincho"/>
              </w:rPr>
              <w:t xml:space="preserve"> </w:t>
            </w:r>
            <w:r w:rsidRPr="00976C7F">
              <w:rPr>
                <w:rFonts w:eastAsia="MS Mincho"/>
              </w:rPr>
              <w:t>use of funds.</w:t>
            </w:r>
            <w:r w:rsidR="00C059C2">
              <w:rPr>
                <w:rFonts w:eastAsia="MS Mincho"/>
              </w:rPr>
              <w:t xml:space="preserve"> This written consent is accomplished by executing MOUs</w:t>
            </w:r>
            <w:r w:rsidR="00557453">
              <w:rPr>
                <w:rFonts w:eastAsia="MS Mincho"/>
              </w:rPr>
              <w:t>, handled by the Department of Public Safety.</w:t>
            </w:r>
          </w:p>
          <w:p w14:paraId="4245429E" w14:textId="76197CE3" w:rsidR="00D71F22" w:rsidRDefault="00D71F22" w:rsidP="00D71F22">
            <w:pPr>
              <w:ind w:left="720"/>
              <w:cnfStyle w:val="000000100000" w:firstRow="0" w:lastRow="0" w:firstColumn="0" w:lastColumn="0" w:oddVBand="0" w:evenVBand="0" w:oddHBand="1" w:evenHBand="0" w:firstRowFirstColumn="0" w:firstRowLastColumn="0" w:lastRowFirstColumn="0" w:lastRowLastColumn="0"/>
              <w:rPr>
                <w:rFonts w:eastAsia="MS Mincho"/>
              </w:rPr>
            </w:pPr>
          </w:p>
          <w:p w14:paraId="42B03EBF" w14:textId="77777777" w:rsidR="00445C8A" w:rsidRDefault="00445C8A" w:rsidP="00445C8A">
            <w:pPr>
              <w:cnfStyle w:val="000000100000" w:firstRow="0" w:lastRow="0" w:firstColumn="0" w:lastColumn="0" w:oddVBand="0" w:evenVBand="0" w:oddHBand="1" w:evenHBand="0" w:firstRowFirstColumn="0" w:firstRowLastColumn="0" w:lastRowFirstColumn="0" w:lastRowLastColumn="0"/>
              <w:rPr>
                <w:rFonts w:eastAsia="MS Mincho"/>
                <w:b/>
                <w:bCs/>
              </w:rPr>
            </w:pPr>
            <w:r w:rsidRPr="00445C8A">
              <w:rPr>
                <w:rFonts w:eastAsia="MS Mincho"/>
                <w:b/>
                <w:bCs/>
              </w:rPr>
              <w:t xml:space="preserve">Operation Stonegarden Grant Program (OPSG) </w:t>
            </w:r>
          </w:p>
          <w:p w14:paraId="4AD91A55" w14:textId="36352DAC" w:rsidR="00D71F22" w:rsidRDefault="00445C8A" w:rsidP="00445C8A">
            <w:pPr>
              <w:ind w:left="720"/>
              <w:cnfStyle w:val="000000100000" w:firstRow="0" w:lastRow="0" w:firstColumn="0" w:lastColumn="0" w:oddVBand="0" w:evenVBand="0" w:oddHBand="1" w:evenHBand="0" w:firstRowFirstColumn="0" w:firstRowLastColumn="0" w:lastRowFirstColumn="0" w:lastRowLastColumn="0"/>
              <w:rPr>
                <w:rFonts w:eastAsia="MS Mincho"/>
              </w:rPr>
            </w:pPr>
            <w:r w:rsidRPr="00445C8A">
              <w:rPr>
                <w:rFonts w:eastAsia="MS Mincho"/>
              </w:rPr>
              <w:t xml:space="preserve">Operation Stonegarden Grant Program (OPSG) eligible subrecipients are local units of government at the county level or equivalent level of government and Federally </w:t>
            </w:r>
            <w:r w:rsidRPr="00445C8A">
              <w:rPr>
                <w:rFonts w:eastAsia="MS Mincho"/>
              </w:rPr>
              <w:lastRenderedPageBreak/>
              <w:t>recognized tribal governments in states bordering Canada or Mexico and states and territories with international water borders. All applicants must have active ongoing United States Border Patrol (USBP) operations coordinated through a CBP sector office to be eligible for OPSG funding.</w:t>
            </w:r>
          </w:p>
          <w:p w14:paraId="3125F9C6" w14:textId="18EBF60D" w:rsidR="00976062" w:rsidRDefault="00976062" w:rsidP="00445C8A">
            <w:pPr>
              <w:ind w:left="720"/>
              <w:cnfStyle w:val="000000100000" w:firstRow="0" w:lastRow="0" w:firstColumn="0" w:lastColumn="0" w:oddVBand="0" w:evenVBand="0" w:oddHBand="1" w:evenHBand="0" w:firstRowFirstColumn="0" w:firstRowLastColumn="0" w:lastRowFirstColumn="0" w:lastRowLastColumn="0"/>
              <w:rPr>
                <w:rFonts w:eastAsia="MS Mincho"/>
              </w:rPr>
            </w:pPr>
          </w:p>
          <w:p w14:paraId="319F4C9D" w14:textId="4218D8F5" w:rsidR="00976062" w:rsidRDefault="00976062" w:rsidP="00976062">
            <w:pPr>
              <w:cnfStyle w:val="000000100000" w:firstRow="0" w:lastRow="0" w:firstColumn="0" w:lastColumn="0" w:oddVBand="0" w:evenVBand="0" w:oddHBand="1" w:evenHBand="0" w:firstRowFirstColumn="0" w:firstRowLastColumn="0" w:lastRowFirstColumn="0" w:lastRowLastColumn="0"/>
              <w:rPr>
                <w:rFonts w:eastAsia="MS Mincho"/>
                <w:b/>
                <w:bCs/>
              </w:rPr>
            </w:pPr>
            <w:r>
              <w:rPr>
                <w:rFonts w:eastAsia="MS Mincho"/>
                <w:b/>
                <w:bCs/>
              </w:rPr>
              <w:t xml:space="preserve">Nonprofit Security </w:t>
            </w:r>
            <w:r w:rsidRPr="00445C8A">
              <w:rPr>
                <w:rFonts w:eastAsia="MS Mincho"/>
                <w:b/>
                <w:bCs/>
              </w:rPr>
              <w:t>Grant Program (</w:t>
            </w:r>
            <w:r>
              <w:rPr>
                <w:rFonts w:eastAsia="MS Mincho"/>
                <w:b/>
                <w:bCs/>
              </w:rPr>
              <w:t>NSGP</w:t>
            </w:r>
            <w:r w:rsidRPr="00445C8A">
              <w:rPr>
                <w:rFonts w:eastAsia="MS Mincho"/>
                <w:b/>
                <w:bCs/>
              </w:rPr>
              <w:t xml:space="preserve">) </w:t>
            </w:r>
          </w:p>
          <w:p w14:paraId="6DE6D36F" w14:textId="77777777" w:rsidR="00976062" w:rsidRDefault="00976062" w:rsidP="00976062">
            <w:pPr>
              <w:cnfStyle w:val="000000100000" w:firstRow="0" w:lastRow="0" w:firstColumn="0" w:lastColumn="0" w:oddVBand="0" w:evenVBand="0" w:oddHBand="1" w:evenHBand="0" w:firstRowFirstColumn="0" w:firstRowLastColumn="0" w:lastRowFirstColumn="0" w:lastRowLastColumn="0"/>
            </w:pPr>
            <w:r w:rsidRPr="00730D7D">
              <w:t xml:space="preserve">Eligible nonprofit organizations are those organizations that are: </w:t>
            </w:r>
          </w:p>
          <w:p w14:paraId="4B4A4CAC" w14:textId="4DD26FA1" w:rsidR="00976062" w:rsidRPr="0040604A" w:rsidRDefault="00976062" w:rsidP="00976062">
            <w:pPr>
              <w:pStyle w:val="ListParagraph"/>
              <w:numPr>
                <w:ilvl w:val="0"/>
                <w:numId w:val="32"/>
              </w:numPr>
              <w:cnfStyle w:val="000000100000" w:firstRow="0" w:lastRow="0" w:firstColumn="0" w:lastColumn="0" w:oddVBand="0" w:evenVBand="0" w:oddHBand="1" w:evenHBand="0" w:firstRowFirstColumn="0" w:firstRowLastColumn="0" w:lastRowFirstColumn="0" w:lastRowLastColumn="0"/>
              <w:rPr>
                <w:bCs/>
              </w:rPr>
            </w:pPr>
            <w:r w:rsidRPr="00730D7D">
              <w:t xml:space="preserve">Described under section 501(c)(3) of the Internal Revenue Code of 1986 (IRC) and exempt from tax under section 501(a) of such code. </w:t>
            </w:r>
          </w:p>
          <w:p w14:paraId="1D11574C" w14:textId="437C1497" w:rsidR="0040604A" w:rsidRPr="0002352B" w:rsidRDefault="0040604A" w:rsidP="004F488D">
            <w:pPr>
              <w:pStyle w:val="ListParagraph"/>
              <w:cnfStyle w:val="000000100000" w:firstRow="0" w:lastRow="0" w:firstColumn="0" w:lastColumn="0" w:oddVBand="0" w:evenVBand="0" w:oddHBand="1" w:evenHBand="0" w:firstRowFirstColumn="0" w:firstRowLastColumn="0" w:lastRowFirstColumn="0" w:lastRowLastColumn="0"/>
              <w:rPr>
                <w:bCs/>
              </w:rPr>
            </w:pPr>
          </w:p>
          <w:p w14:paraId="572F7554" w14:textId="4B4DC32B" w:rsidR="00D741D0" w:rsidRDefault="00D741D0" w:rsidP="00EC3B04">
            <w:pPr>
              <w:pStyle w:val="ListParagraph"/>
              <w:cnfStyle w:val="000000100000" w:firstRow="0" w:lastRow="0" w:firstColumn="0" w:lastColumn="0" w:oddVBand="0" w:evenVBand="0" w:oddHBand="1" w:evenHBand="0" w:firstRowFirstColumn="0" w:firstRowLastColumn="0" w:lastRowFirstColumn="0" w:lastRowLastColumn="0"/>
              <w:rPr>
                <w:bCs/>
              </w:rPr>
            </w:pPr>
            <w:r w:rsidRPr="00D741D0">
              <w:rPr>
                <w:bCs/>
              </w:rPr>
              <w:t xml:space="preserve">Note: The Internal Revenue Service (IRS) does not require certain organizations such as churches, mosques, and synagogues to apply for and receive a recognition of exemption under section 501(c)(3) of the IRC. Such organizations are automatically exempt if they meet the requirements of section 501(c)(3). These organizations are not required to provide recognition of exemption. For organizations that the IRS requires to apply for and receive a recognition of exemption under section 501(c)(3), the state may or may not require recognition of exemption, </w:t>
            </w:r>
            <w:proofErr w:type="gramStart"/>
            <w:r w:rsidRPr="00D741D0">
              <w:rPr>
                <w:bCs/>
              </w:rPr>
              <w:t>as long as</w:t>
            </w:r>
            <w:proofErr w:type="gramEnd"/>
            <w:r w:rsidRPr="00D741D0">
              <w:rPr>
                <w:bCs/>
              </w:rPr>
              <w:t xml:space="preserve"> the method chosen is applied consistently.</w:t>
            </w:r>
          </w:p>
          <w:p w14:paraId="014531D3" w14:textId="77777777" w:rsidR="0040604A" w:rsidRDefault="0040604A" w:rsidP="004F488D">
            <w:pPr>
              <w:pStyle w:val="ListParagraph"/>
              <w:cnfStyle w:val="000000100000" w:firstRow="0" w:lastRow="0" w:firstColumn="0" w:lastColumn="0" w:oddVBand="0" w:evenVBand="0" w:oddHBand="1" w:evenHBand="0" w:firstRowFirstColumn="0" w:firstRowLastColumn="0" w:lastRowFirstColumn="0" w:lastRowLastColumn="0"/>
              <w:rPr>
                <w:bCs/>
              </w:rPr>
            </w:pPr>
          </w:p>
          <w:p w14:paraId="2F4B1163" w14:textId="777DE759" w:rsidR="00976062" w:rsidRPr="0002352B" w:rsidRDefault="00EC3B04" w:rsidP="004F488D">
            <w:pPr>
              <w:pStyle w:val="ListParagraph"/>
              <w:numPr>
                <w:ilvl w:val="0"/>
                <w:numId w:val="32"/>
              </w:numPr>
              <w:cnfStyle w:val="000000100000" w:firstRow="0" w:lastRow="0" w:firstColumn="0" w:lastColumn="0" w:oddVBand="0" w:evenVBand="0" w:oddHBand="1" w:evenHBand="0" w:firstRowFirstColumn="0" w:firstRowLastColumn="0" w:lastRowFirstColumn="0" w:lastRowLastColumn="0"/>
              <w:rPr>
                <w:rFonts w:eastAsia="MS Mincho"/>
              </w:rPr>
            </w:pPr>
            <w:r w:rsidRPr="00730D7D">
              <w:t>Able to demonstrate, through the application, that the organization is at high risk of a terrorist attack</w:t>
            </w:r>
            <w:r w:rsidRPr="0002352B">
              <w:rPr>
                <w:bCs/>
              </w:rPr>
              <w:t>.</w:t>
            </w:r>
          </w:p>
          <w:p w14:paraId="2347197C" w14:textId="6E04BEF0" w:rsidR="007942C8" w:rsidRPr="00277F01" w:rsidRDefault="007942C8" w:rsidP="004F488D">
            <w:pPr>
              <w:pStyle w:val="ListParagraph"/>
              <w:spacing w:after="240"/>
              <w:ind w:left="1800"/>
              <w:cnfStyle w:val="000000100000" w:firstRow="0" w:lastRow="0" w:firstColumn="0" w:lastColumn="0" w:oddVBand="0" w:evenVBand="0" w:oddHBand="1" w:evenHBand="0" w:firstRowFirstColumn="0" w:firstRowLastColumn="0" w:lastRowFirstColumn="0" w:lastRowLastColumn="0"/>
            </w:pPr>
          </w:p>
        </w:tc>
      </w:tr>
      <w:tr w:rsidR="001E7097" w:rsidRPr="00277F01" w14:paraId="6BE8CB58" w14:textId="77777777" w:rsidTr="001E7097">
        <w:trPr>
          <w:trHeight w:val="432"/>
        </w:trPr>
        <w:tc>
          <w:tcPr>
            <w:cnfStyle w:val="001000000000" w:firstRow="0" w:lastRow="0" w:firstColumn="1" w:lastColumn="0" w:oddVBand="0" w:evenVBand="0" w:oddHBand="0" w:evenHBand="0" w:firstRowFirstColumn="0" w:firstRowLastColumn="0" w:lastRowFirstColumn="0" w:lastRowLastColumn="0"/>
            <w:tcW w:w="0" w:type="auto"/>
          </w:tcPr>
          <w:p w14:paraId="5CCC5B23" w14:textId="77777777" w:rsidR="001E7097" w:rsidRPr="00277F01" w:rsidRDefault="001E7097" w:rsidP="001E7097">
            <w:pPr>
              <w:spacing w:after="240"/>
            </w:pPr>
            <w:r w:rsidRPr="00277F01">
              <w:lastRenderedPageBreak/>
              <w:t>The applicant must not be listed on the suspended and debarred list:</w:t>
            </w:r>
          </w:p>
          <w:p w14:paraId="26D13711" w14:textId="77777777" w:rsidR="001E7097" w:rsidRPr="00277F01" w:rsidRDefault="001E7097" w:rsidP="00307BD7">
            <w:pPr>
              <w:spacing w:after="240"/>
            </w:pPr>
          </w:p>
        </w:tc>
        <w:tc>
          <w:tcPr>
            <w:tcW w:w="0" w:type="auto"/>
          </w:tcPr>
          <w:p w14:paraId="433A497D" w14:textId="471DF081" w:rsidR="001E7097" w:rsidRDefault="001E7097" w:rsidP="001E7097">
            <w:pPr>
              <w:pStyle w:val="ListParagraph"/>
              <w:numPr>
                <w:ilvl w:val="0"/>
                <w:numId w:val="25"/>
              </w:numPr>
              <w:spacing w:after="240"/>
              <w:cnfStyle w:val="000000000000" w:firstRow="0" w:lastRow="0" w:firstColumn="0" w:lastColumn="0" w:oddVBand="0" w:evenVBand="0" w:oddHBand="0" w:evenHBand="0" w:firstRowFirstColumn="0" w:firstRowLastColumn="0" w:lastRowFirstColumn="0" w:lastRowLastColumn="0"/>
            </w:pPr>
            <w:r w:rsidRPr="00277F01">
              <w:t xml:space="preserve">The Department of Public </w:t>
            </w:r>
            <w:r w:rsidR="002B7820">
              <w:t>S</w:t>
            </w:r>
            <w:r w:rsidRPr="00277F01">
              <w:t xml:space="preserve">afety will validate that each </w:t>
            </w:r>
            <w:r w:rsidR="007D734B">
              <w:t>applicant</w:t>
            </w:r>
            <w:r w:rsidRPr="00277F01">
              <w:t xml:space="preserve"> is not on the suspended and debarred list</w:t>
            </w:r>
            <w:r>
              <w:t xml:space="preserve">: </w:t>
            </w:r>
            <w:hyperlink r:id="rId13" w:history="1">
              <w:r w:rsidRPr="00B15372">
                <w:rPr>
                  <w:rStyle w:val="Hyperlink"/>
                </w:rPr>
                <w:t>http://www.bgs.vermont.gov/purchasing-contracting/debarment</w:t>
              </w:r>
            </w:hyperlink>
          </w:p>
          <w:p w14:paraId="2E2210BC" w14:textId="77777777" w:rsidR="001E7097" w:rsidRPr="00277F01" w:rsidRDefault="001E7097" w:rsidP="001E7097">
            <w:pPr>
              <w:pStyle w:val="ListParagraph"/>
              <w:numPr>
                <w:ilvl w:val="0"/>
                <w:numId w:val="25"/>
              </w:numPr>
              <w:spacing w:after="240"/>
              <w:cnfStyle w:val="000000000000" w:firstRow="0" w:lastRow="0" w:firstColumn="0" w:lastColumn="0" w:oddVBand="0" w:evenVBand="0" w:oddHBand="0" w:evenHBand="0" w:firstRowFirstColumn="0" w:firstRowLastColumn="0" w:lastRowFirstColumn="0" w:lastRowLastColumn="0"/>
            </w:pPr>
            <w:r w:rsidRPr="00277F01">
              <w:t xml:space="preserve">Applications received by agencies not in compliance will not be reviewed.  </w:t>
            </w:r>
          </w:p>
        </w:tc>
      </w:tr>
      <w:tr w:rsidR="001E7097" w:rsidRPr="00277F01" w14:paraId="2786E4EB" w14:textId="77777777" w:rsidTr="001E709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0" w:type="auto"/>
          </w:tcPr>
          <w:p w14:paraId="613DF53F" w14:textId="004225C6" w:rsidR="001E7097" w:rsidRPr="00277F01" w:rsidRDefault="001E7097" w:rsidP="00D10604">
            <w:pPr>
              <w:spacing w:after="240"/>
            </w:pPr>
            <w:r w:rsidRPr="00277F01">
              <w:t>The applicant must not be listed on the Restricted Parties List:</w:t>
            </w:r>
          </w:p>
        </w:tc>
        <w:tc>
          <w:tcPr>
            <w:tcW w:w="0" w:type="auto"/>
          </w:tcPr>
          <w:p w14:paraId="20F664D4" w14:textId="3AC30F11" w:rsidR="001E7097" w:rsidRPr="00277F01" w:rsidRDefault="001E7097" w:rsidP="001E7097">
            <w:pPr>
              <w:pStyle w:val="ListParagraph"/>
              <w:numPr>
                <w:ilvl w:val="0"/>
                <w:numId w:val="25"/>
              </w:numPr>
              <w:spacing w:after="240"/>
              <w:cnfStyle w:val="000000100000" w:firstRow="0" w:lastRow="0" w:firstColumn="0" w:lastColumn="0" w:oddVBand="0" w:evenVBand="0" w:oddHBand="1" w:evenHBand="0" w:firstRowFirstColumn="0" w:firstRowLastColumn="0" w:lastRowFirstColumn="0" w:lastRowLastColumn="0"/>
            </w:pPr>
            <w:r w:rsidRPr="00277F01">
              <w:t xml:space="preserve">The Department of Public </w:t>
            </w:r>
            <w:r w:rsidR="00F104CD">
              <w:t>S</w:t>
            </w:r>
            <w:r w:rsidRPr="00277F01">
              <w:t xml:space="preserve">afety will validate that each </w:t>
            </w:r>
            <w:r w:rsidR="007D734B" w:rsidRPr="00277F01">
              <w:t>a</w:t>
            </w:r>
            <w:r w:rsidR="007D734B">
              <w:t>pplicant</w:t>
            </w:r>
            <w:r w:rsidR="007D734B" w:rsidRPr="00277F01">
              <w:t xml:space="preserve"> </w:t>
            </w:r>
            <w:r w:rsidRPr="00277F01">
              <w:t xml:space="preserve">is not on Department of Public Safety Restricted Parties List. Applications received by agencies on the Restricted Parties List will not be reviewed.  </w:t>
            </w:r>
          </w:p>
        </w:tc>
      </w:tr>
      <w:tr w:rsidR="001E7097" w:rsidRPr="00277F01" w14:paraId="313D15BB" w14:textId="77777777" w:rsidTr="001E7097">
        <w:trPr>
          <w:trHeight w:val="432"/>
        </w:trPr>
        <w:tc>
          <w:tcPr>
            <w:cnfStyle w:val="001000000000" w:firstRow="0" w:lastRow="0" w:firstColumn="1" w:lastColumn="0" w:oddVBand="0" w:evenVBand="0" w:oddHBand="0" w:evenHBand="0" w:firstRowFirstColumn="0" w:firstRowLastColumn="0" w:lastRowFirstColumn="0" w:lastRowLastColumn="0"/>
            <w:tcW w:w="0" w:type="auto"/>
          </w:tcPr>
          <w:p w14:paraId="7D08E548" w14:textId="77777777" w:rsidR="001E7097" w:rsidRPr="00277F01" w:rsidRDefault="001E7097" w:rsidP="001E7097">
            <w:pPr>
              <w:spacing w:after="240"/>
            </w:pPr>
            <w:r w:rsidRPr="00277F01">
              <w:t>NIMS Compliant:</w:t>
            </w:r>
          </w:p>
          <w:p w14:paraId="5950FA29" w14:textId="77777777" w:rsidR="001E7097" w:rsidRPr="00277F01" w:rsidRDefault="001E7097" w:rsidP="00307BD7">
            <w:pPr>
              <w:spacing w:after="240"/>
            </w:pPr>
          </w:p>
        </w:tc>
        <w:tc>
          <w:tcPr>
            <w:tcW w:w="0" w:type="auto"/>
          </w:tcPr>
          <w:p w14:paraId="095B48D0" w14:textId="670B2F59" w:rsidR="007D734B" w:rsidRDefault="001E7097" w:rsidP="007D734B">
            <w:pPr>
              <w:pStyle w:val="ListParagraph"/>
              <w:numPr>
                <w:ilvl w:val="0"/>
                <w:numId w:val="25"/>
              </w:numPr>
              <w:spacing w:after="240"/>
              <w:cnfStyle w:val="000000000000" w:firstRow="0" w:lastRow="0" w:firstColumn="0" w:lastColumn="0" w:oddVBand="0" w:evenVBand="0" w:oddHBand="0" w:evenHBand="0" w:firstRowFirstColumn="0" w:firstRowLastColumn="0" w:lastRowFirstColumn="0" w:lastRowLastColumn="0"/>
            </w:pPr>
            <w:r w:rsidRPr="00277F01">
              <w:t xml:space="preserve">All </w:t>
            </w:r>
            <w:r w:rsidR="007D734B">
              <w:t>applicants</w:t>
            </w:r>
            <w:r w:rsidRPr="00277F01">
              <w:t xml:space="preserve"> for Homeland Security funds must </w:t>
            </w:r>
            <w:r w:rsidR="0000595D">
              <w:t>ensu</w:t>
            </w:r>
            <w:r w:rsidR="00CE779A">
              <w:t>r</w:t>
            </w:r>
            <w:r w:rsidR="0000595D">
              <w:t>e</w:t>
            </w:r>
            <w:r w:rsidR="007D734B">
              <w:t xml:space="preserve"> and maintain adoption and implementation of </w:t>
            </w:r>
            <w:r w:rsidRPr="00277F01">
              <w:t>National Incident Management System (NIMS)</w:t>
            </w:r>
            <w:r w:rsidR="007D734B">
              <w:t>. For additional information, please refer to:</w:t>
            </w:r>
          </w:p>
          <w:p w14:paraId="6D6142FF" w14:textId="161CC804" w:rsidR="001E7097" w:rsidRDefault="00387ED6" w:rsidP="004F488D">
            <w:pPr>
              <w:pStyle w:val="ListParagraph"/>
              <w:spacing w:after="240"/>
              <w:ind w:left="1440"/>
              <w:cnfStyle w:val="000000000000" w:firstRow="0" w:lastRow="0" w:firstColumn="0" w:lastColumn="0" w:oddVBand="0" w:evenVBand="0" w:oddHBand="0" w:evenHBand="0" w:firstRowFirstColumn="0" w:firstRowLastColumn="0" w:lastRowFirstColumn="0" w:lastRowLastColumn="0"/>
            </w:pPr>
            <w:hyperlink r:id="rId14" w:history="1">
              <w:r w:rsidR="001E7097" w:rsidRPr="00B15372">
                <w:rPr>
                  <w:rStyle w:val="Hyperlink"/>
                </w:rPr>
                <w:t>Vermont NIMS Implementation Plan</w:t>
              </w:r>
            </w:hyperlink>
          </w:p>
          <w:p w14:paraId="1299CC3E" w14:textId="0E051461" w:rsidR="007D734B" w:rsidRPr="00277F01" w:rsidRDefault="00387ED6" w:rsidP="004F488D">
            <w:pPr>
              <w:pStyle w:val="ListParagraph"/>
              <w:spacing w:after="240"/>
              <w:ind w:left="1440"/>
              <w:cnfStyle w:val="000000000000" w:firstRow="0" w:lastRow="0" w:firstColumn="0" w:lastColumn="0" w:oddVBand="0" w:evenVBand="0" w:oddHBand="0" w:evenHBand="0" w:firstRowFirstColumn="0" w:firstRowLastColumn="0" w:lastRowFirstColumn="0" w:lastRowLastColumn="0"/>
            </w:pPr>
            <w:hyperlink r:id="rId15" w:history="1">
              <w:r w:rsidR="007D734B" w:rsidRPr="007D734B">
                <w:rPr>
                  <w:rStyle w:val="Hyperlink"/>
                </w:rPr>
                <w:t>NIMS Implementation and Training</w:t>
              </w:r>
            </w:hyperlink>
          </w:p>
        </w:tc>
      </w:tr>
      <w:tr w:rsidR="001E7097" w:rsidRPr="00277F01" w14:paraId="2EDC94BE" w14:textId="77777777" w:rsidTr="001E709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0" w:type="auto"/>
          </w:tcPr>
          <w:p w14:paraId="7352631A" w14:textId="36D0B87B" w:rsidR="001E7097" w:rsidRPr="00277F01" w:rsidRDefault="001E7097" w:rsidP="00D10604">
            <w:pPr>
              <w:spacing w:after="240"/>
            </w:pPr>
            <w:r w:rsidRPr="00277F01">
              <w:lastRenderedPageBreak/>
              <w:t>DUNS:</w:t>
            </w:r>
          </w:p>
        </w:tc>
        <w:tc>
          <w:tcPr>
            <w:tcW w:w="0" w:type="auto"/>
          </w:tcPr>
          <w:p w14:paraId="287D91DF" w14:textId="77777777" w:rsidR="00425528" w:rsidRDefault="001E7097" w:rsidP="00425528">
            <w:pPr>
              <w:pStyle w:val="ListParagraph"/>
              <w:numPr>
                <w:ilvl w:val="0"/>
                <w:numId w:val="25"/>
              </w:numPr>
              <w:spacing w:after="240"/>
              <w:cnfStyle w:val="000000100000" w:firstRow="0" w:lastRow="0" w:firstColumn="0" w:lastColumn="0" w:oddVBand="0" w:evenVBand="0" w:oddHBand="1" w:evenHBand="0" w:firstRowFirstColumn="0" w:firstRowLastColumn="0" w:lastRowFirstColumn="0" w:lastRowLastColumn="0"/>
            </w:pPr>
            <w:r w:rsidRPr="00277F01">
              <w:t xml:space="preserve">Applicants must have a valid </w:t>
            </w:r>
            <w:hyperlink r:id="rId16" w:history="1">
              <w:r w:rsidRPr="00B15372">
                <w:rPr>
                  <w:rStyle w:val="Hyperlink"/>
                </w:rPr>
                <w:t>Data Universal Numbering System (DUNS)</w:t>
              </w:r>
            </w:hyperlink>
            <w:r w:rsidRPr="00277F01">
              <w:t>.</w:t>
            </w:r>
          </w:p>
          <w:p w14:paraId="3AB0E20B" w14:textId="6931F287" w:rsidR="00425528" w:rsidRPr="00277F01" w:rsidRDefault="00425528">
            <w:pPr>
              <w:pStyle w:val="ListParagraph"/>
              <w:numPr>
                <w:ilvl w:val="0"/>
                <w:numId w:val="25"/>
              </w:numPr>
              <w:spacing w:after="240"/>
              <w:cnfStyle w:val="000000100000" w:firstRow="0" w:lastRow="0" w:firstColumn="0" w:lastColumn="0" w:oddVBand="0" w:evenVBand="0" w:oddHBand="1" w:evenHBand="0" w:firstRowFirstColumn="0" w:firstRowLastColumn="0" w:lastRowFirstColumn="0" w:lastRowLastColumn="0"/>
            </w:pPr>
            <w:r w:rsidRPr="00F105C6">
              <w:t>Ensure that your organization has an active Data Universal Numbering System (DUNS) number</w:t>
            </w:r>
            <w:r>
              <w:t xml:space="preserve">. </w:t>
            </w:r>
            <w:r w:rsidRPr="00F105C6">
              <w:t xml:space="preserve">To obtain a DUNS number for your </w:t>
            </w:r>
            <w:r w:rsidR="007D734B">
              <w:t>organization,</w:t>
            </w:r>
            <w:r w:rsidRPr="00F105C6">
              <w:t xml:space="preserve"> please go to the D&amp;B website at: </w:t>
            </w:r>
            <w:hyperlink r:id="rId17" w:history="1">
              <w:r w:rsidRPr="00F105C6">
                <w:rPr>
                  <w:rStyle w:val="Hyperlink"/>
                </w:rPr>
                <w:t>http://fedgov.dnb.com/webform</w:t>
              </w:r>
            </w:hyperlink>
            <w:r w:rsidRPr="00F105C6">
              <w:t>, or call the DUNS Number request line at 1-866-705-5711.</w:t>
            </w:r>
            <w:r>
              <w:t xml:space="preserve"> </w:t>
            </w:r>
            <w:r w:rsidRPr="004F488D">
              <w:rPr>
                <w:b/>
                <w:bCs/>
              </w:rPr>
              <w:t>Per the DUNS website, it may take up to 30 business days to receive a free DUNS number.</w:t>
            </w:r>
            <w:r>
              <w:t xml:space="preserve"> </w:t>
            </w:r>
          </w:p>
        </w:tc>
      </w:tr>
      <w:tr w:rsidR="001E7097" w:rsidRPr="00277F01" w14:paraId="65DD3178" w14:textId="77777777" w:rsidTr="001E7097">
        <w:trPr>
          <w:trHeight w:val="432"/>
        </w:trPr>
        <w:tc>
          <w:tcPr>
            <w:cnfStyle w:val="001000000000" w:firstRow="0" w:lastRow="0" w:firstColumn="1" w:lastColumn="0" w:oddVBand="0" w:evenVBand="0" w:oddHBand="0" w:evenHBand="0" w:firstRowFirstColumn="0" w:firstRowLastColumn="0" w:lastRowFirstColumn="0" w:lastRowLastColumn="0"/>
            <w:tcW w:w="0" w:type="auto"/>
          </w:tcPr>
          <w:p w14:paraId="6AD9C27B" w14:textId="77777777" w:rsidR="001E7097" w:rsidRPr="009F4A10" w:rsidRDefault="001E7097" w:rsidP="001E7097">
            <w:pPr>
              <w:spacing w:after="240"/>
            </w:pPr>
            <w:r w:rsidRPr="009F4A10">
              <w:t xml:space="preserve">Financial risk assessment survey complete: </w:t>
            </w:r>
          </w:p>
          <w:p w14:paraId="3F06E3A4" w14:textId="5B25D2BC" w:rsidR="001E7097" w:rsidRPr="009F4A10" w:rsidRDefault="001E7097" w:rsidP="00307BD7">
            <w:pPr>
              <w:spacing w:after="240"/>
            </w:pPr>
          </w:p>
        </w:tc>
        <w:tc>
          <w:tcPr>
            <w:tcW w:w="0" w:type="auto"/>
          </w:tcPr>
          <w:p w14:paraId="0BA7E41E" w14:textId="71112095" w:rsidR="001E7097" w:rsidRDefault="001E7097" w:rsidP="001E7097">
            <w:pPr>
              <w:pStyle w:val="ListParagraph"/>
              <w:numPr>
                <w:ilvl w:val="0"/>
                <w:numId w:val="25"/>
              </w:numPr>
              <w:spacing w:after="240"/>
              <w:cnfStyle w:val="000000000000" w:firstRow="0" w:lastRow="0" w:firstColumn="0" w:lastColumn="0" w:oddVBand="0" w:evenVBand="0" w:oddHBand="0" w:evenHBand="0" w:firstRowFirstColumn="0" w:firstRowLastColumn="0" w:lastRowFirstColumn="0" w:lastRowLastColumn="0"/>
            </w:pPr>
            <w:r w:rsidRPr="009F4A10">
              <w:t xml:space="preserve">The Department of Public </w:t>
            </w:r>
            <w:r w:rsidR="00E859C7">
              <w:t>S</w:t>
            </w:r>
            <w:r w:rsidRPr="009F4A10">
              <w:t xml:space="preserve">afety will validate that each </w:t>
            </w:r>
            <w:r w:rsidR="00E859C7" w:rsidRPr="009F4A10">
              <w:t>a</w:t>
            </w:r>
            <w:r w:rsidR="00E859C7">
              <w:t>pplicant</w:t>
            </w:r>
            <w:r w:rsidR="00E859C7" w:rsidRPr="009F4A10">
              <w:t xml:space="preserve"> </w:t>
            </w:r>
            <w:r w:rsidRPr="009F4A10">
              <w:t xml:space="preserve">has completed the </w:t>
            </w:r>
            <w:hyperlink r:id="rId18" w:history="1">
              <w:r w:rsidR="00303489">
                <w:rPr>
                  <w:rStyle w:val="Hyperlink"/>
                </w:rPr>
                <w:t>Department of Public Safety Risk Assessment Survey</w:t>
              </w:r>
            </w:hyperlink>
            <w:r w:rsidR="000C752F">
              <w:t xml:space="preserve"> in the last 12 months.</w:t>
            </w:r>
          </w:p>
          <w:p w14:paraId="15C29BBC" w14:textId="18518AA6" w:rsidR="009B1C10" w:rsidRPr="00B15372" w:rsidRDefault="009B1C10" w:rsidP="0002352B">
            <w:pPr>
              <w:pStyle w:val="ListParagraph"/>
              <w:numPr>
                <w:ilvl w:val="0"/>
                <w:numId w:val="25"/>
              </w:numPr>
              <w:spacing w:after="240"/>
              <w:cnfStyle w:val="000000000000" w:firstRow="0" w:lastRow="0" w:firstColumn="0" w:lastColumn="0" w:oddVBand="0" w:evenVBand="0" w:oddHBand="0" w:evenHBand="0" w:firstRowFirstColumn="0" w:firstRowLastColumn="0" w:lastRowFirstColumn="0" w:lastRowLastColumn="0"/>
            </w:pPr>
            <w:r w:rsidRPr="009B1C10">
              <w:t xml:space="preserve">To meet the Code of Federal regulations, the Vermont Department of Public Safety requires all agencies to complete a financial risk assessment survey. The financial risk assessment survey should be completed annually by your </w:t>
            </w:r>
            <w:r w:rsidR="00303489" w:rsidRPr="009B1C10">
              <w:t>organization’s</w:t>
            </w:r>
            <w:r w:rsidRPr="009B1C10">
              <w:t xml:space="preserve"> fiscal agent. The applicant must have completed the following: </w:t>
            </w:r>
            <w:hyperlink r:id="rId19" w:history="1">
              <w:r w:rsidR="00303489">
                <w:rPr>
                  <w:rStyle w:val="Hyperlink"/>
                </w:rPr>
                <w:t>Department of Public Safety Risk Assessment Survey</w:t>
              </w:r>
            </w:hyperlink>
            <w:r w:rsidRPr="009B1C10">
              <w:t xml:space="preserve"> </w:t>
            </w:r>
          </w:p>
        </w:tc>
      </w:tr>
      <w:tr w:rsidR="001E7097" w:rsidRPr="00277F01" w14:paraId="54128378" w14:textId="77777777" w:rsidTr="00EE3D1F">
        <w:trPr>
          <w:cnfStyle w:val="000000100000" w:firstRow="0" w:lastRow="0" w:firstColumn="0" w:lastColumn="0" w:oddVBand="0" w:evenVBand="0" w:oddHBand="1"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bottom w:val="none" w:sz="0" w:space="0" w:color="auto"/>
            </w:tcBorders>
          </w:tcPr>
          <w:p w14:paraId="135B4AE0" w14:textId="390FBB3D" w:rsidR="001E7097" w:rsidRPr="00277F01" w:rsidRDefault="001E7097" w:rsidP="001E7097">
            <w:pPr>
              <w:spacing w:after="240"/>
            </w:pPr>
            <w:r w:rsidRPr="00277F01">
              <w:t>Procurement Standards</w:t>
            </w:r>
            <w:r w:rsidR="006F3D8E">
              <w:t>:</w:t>
            </w:r>
            <w:r w:rsidRPr="00277F01">
              <w:t xml:space="preserve"> </w:t>
            </w:r>
          </w:p>
          <w:p w14:paraId="3054390F" w14:textId="77777777" w:rsidR="001E7097" w:rsidRPr="00277F01" w:rsidRDefault="001E7097" w:rsidP="00307BD7">
            <w:pPr>
              <w:spacing w:after="240"/>
            </w:pPr>
          </w:p>
        </w:tc>
        <w:tc>
          <w:tcPr>
            <w:tcW w:w="0" w:type="auto"/>
            <w:tcBorders>
              <w:top w:val="none" w:sz="0" w:space="0" w:color="auto"/>
              <w:bottom w:val="none" w:sz="0" w:space="0" w:color="auto"/>
            </w:tcBorders>
          </w:tcPr>
          <w:p w14:paraId="6F20F453" w14:textId="4CC2629D" w:rsidR="001E7097" w:rsidRDefault="001E7097" w:rsidP="001E7097">
            <w:pPr>
              <w:numPr>
                <w:ilvl w:val="0"/>
                <w:numId w:val="25"/>
              </w:numPr>
              <w:spacing w:after="240"/>
              <w:cnfStyle w:val="000000100000" w:firstRow="0" w:lastRow="0" w:firstColumn="0" w:lastColumn="0" w:oddVBand="0" w:evenVBand="0" w:oddHBand="1" w:evenHBand="0" w:firstRowFirstColumn="0" w:firstRowLastColumn="0" w:lastRowFirstColumn="0" w:lastRowLastColumn="0"/>
            </w:pPr>
            <w:r w:rsidRPr="00FC3782">
              <w:t xml:space="preserve">The non-Federal entity must use its own documented procurement procedures which reflect applicable State, local, and tribal laws and regulations, provided that the procurements conform to applicable Federal law and the standards identified </w:t>
            </w:r>
            <w:r>
              <w:t xml:space="preserve">in </w:t>
            </w:r>
            <w:hyperlink r:id="rId20" w:history="1">
              <w:r w:rsidRPr="00B15372">
                <w:rPr>
                  <w:rStyle w:val="Hyperlink"/>
                </w:rPr>
                <w:t>2 CFR part 200</w:t>
              </w:r>
            </w:hyperlink>
            <w:r>
              <w:t>.</w:t>
            </w:r>
            <w:r w:rsidRPr="00277F01">
              <w:t xml:space="preserve"> </w:t>
            </w:r>
          </w:p>
          <w:p w14:paraId="4C27F823" w14:textId="67F1C283" w:rsidR="00B507F6" w:rsidRDefault="003F59E9" w:rsidP="004F488D">
            <w:pPr>
              <w:numPr>
                <w:ilvl w:val="0"/>
                <w:numId w:val="26"/>
              </w:numPr>
              <w:spacing w:after="240"/>
              <w:cnfStyle w:val="000000100000" w:firstRow="0" w:lastRow="0" w:firstColumn="0" w:lastColumn="0" w:oddVBand="0" w:evenVBand="0" w:oddHBand="1" w:evenHBand="0" w:firstRowFirstColumn="0" w:firstRowLastColumn="0" w:lastRowFirstColumn="0" w:lastRowLastColumn="0"/>
            </w:pPr>
            <w:r>
              <w:t>S</w:t>
            </w:r>
            <w:r w:rsidR="00B507F6">
              <w:t xml:space="preserve">ubrecipient must comply with proper competitive bidding procedures as required by the applicable federal and state rules. </w:t>
            </w:r>
          </w:p>
          <w:p w14:paraId="3467259E" w14:textId="5C4289ED" w:rsidR="00B507F6" w:rsidRDefault="00B507F6" w:rsidP="004F488D">
            <w:pPr>
              <w:numPr>
                <w:ilvl w:val="0"/>
                <w:numId w:val="26"/>
              </w:numPr>
              <w:spacing w:after="240"/>
              <w:cnfStyle w:val="000000100000" w:firstRow="0" w:lastRow="0" w:firstColumn="0" w:lastColumn="0" w:oddVBand="0" w:evenVBand="0" w:oddHBand="1" w:evenHBand="0" w:firstRowFirstColumn="0" w:firstRowLastColumn="0" w:lastRowFirstColumn="0" w:lastRowLastColumn="0"/>
            </w:pPr>
            <w:r>
              <w:t xml:space="preserve">The subrecipient entity must maintain written standards of conduct covering conflict of interest and governing the actions of its employees and engaged in selection, award, and administration of contracts.  </w:t>
            </w:r>
          </w:p>
          <w:p w14:paraId="584DF2A2" w14:textId="78AA18C8" w:rsidR="00B507F6" w:rsidRDefault="00B507F6" w:rsidP="004F488D">
            <w:pPr>
              <w:numPr>
                <w:ilvl w:val="0"/>
                <w:numId w:val="26"/>
              </w:numPr>
              <w:spacing w:after="240"/>
              <w:cnfStyle w:val="000000100000" w:firstRow="0" w:lastRow="0" w:firstColumn="0" w:lastColumn="0" w:oddVBand="0" w:evenVBand="0" w:oddHBand="1" w:evenHBand="0" w:firstRowFirstColumn="0" w:firstRowLastColumn="0" w:lastRowFirstColumn="0" w:lastRowLastColumn="0"/>
            </w:pPr>
            <w:r>
              <w:t>The subrecipient must take all necessary affirmative steps to assure that minority business, women’s business enterprises, and labor surplus area firms re used when possible. Please see 2 CFR § 200.321 for the affirmative steps that must be taken.</w:t>
            </w:r>
          </w:p>
          <w:p w14:paraId="2A1DCB71" w14:textId="7A68AFA3" w:rsidR="00957F7E" w:rsidRPr="00277F01" w:rsidRDefault="00957F7E" w:rsidP="001E7097">
            <w:pPr>
              <w:numPr>
                <w:ilvl w:val="0"/>
                <w:numId w:val="25"/>
              </w:numPr>
              <w:spacing w:after="240"/>
              <w:cnfStyle w:val="000000100000" w:firstRow="0" w:lastRow="0" w:firstColumn="0" w:lastColumn="0" w:oddVBand="0" w:evenVBand="0" w:oddHBand="1" w:evenHBand="0" w:firstRowFirstColumn="0" w:firstRowLastColumn="0" w:lastRowFirstColumn="0" w:lastRowLastColumn="0"/>
            </w:pPr>
            <w:r>
              <w:lastRenderedPageBreak/>
              <w:t xml:space="preserve">All </w:t>
            </w:r>
            <w:r w:rsidR="00BF2F10">
              <w:t>applicants</w:t>
            </w:r>
            <w:r>
              <w:t xml:space="preserve"> are strongly urged to seek out their procurement department/individual to seek guidance on implementing the grant requirements into the procurement of any grant funded item or service. In accordance with this requirement, </w:t>
            </w:r>
            <w:r w:rsidR="00BF2F10">
              <w:t xml:space="preserve">if awarded funds, </w:t>
            </w:r>
            <w:r>
              <w:t>sub-recipients should document actions that demonstrate compliance with the “full and open” regulation.</w:t>
            </w:r>
            <w:r w:rsidR="00B651DF">
              <w:t xml:space="preserve"> See </w:t>
            </w:r>
            <w:hyperlink r:id="rId21" w:anchor="se2.1.200_1318" w:history="1">
              <w:r w:rsidRPr="00B651DF">
                <w:rPr>
                  <w:rStyle w:val="Hyperlink"/>
                </w:rPr>
                <w:t>CFR 200 (§200.320)</w:t>
              </w:r>
            </w:hyperlink>
            <w:r w:rsidR="00B651DF">
              <w:t xml:space="preserve"> for more information.</w:t>
            </w:r>
          </w:p>
        </w:tc>
      </w:tr>
      <w:tr w:rsidR="001E7097" w:rsidRPr="00277F01" w14:paraId="7F905924" w14:textId="77777777" w:rsidTr="001E7097">
        <w:trPr>
          <w:trHeight w:val="432"/>
        </w:trPr>
        <w:tc>
          <w:tcPr>
            <w:cnfStyle w:val="001000000000" w:firstRow="0" w:lastRow="0" w:firstColumn="1" w:lastColumn="0" w:oddVBand="0" w:evenVBand="0" w:oddHBand="0" w:evenHBand="0" w:firstRowFirstColumn="0" w:firstRowLastColumn="0" w:lastRowFirstColumn="0" w:lastRowLastColumn="0"/>
            <w:tcW w:w="0" w:type="auto"/>
          </w:tcPr>
          <w:p w14:paraId="654A6F21" w14:textId="2B8EDA1E" w:rsidR="001E7097" w:rsidRDefault="001E7097" w:rsidP="001E7097">
            <w:pPr>
              <w:spacing w:after="240"/>
            </w:pPr>
            <w:r>
              <w:lastRenderedPageBreak/>
              <w:t>Conflict of Interest</w:t>
            </w:r>
            <w:r w:rsidR="006F3D8E">
              <w:t>:</w:t>
            </w:r>
            <w:r>
              <w:t xml:space="preserve"> </w:t>
            </w:r>
          </w:p>
          <w:p w14:paraId="73962B56" w14:textId="77777777" w:rsidR="001E7097" w:rsidRDefault="001E7097" w:rsidP="00307BD7">
            <w:pPr>
              <w:spacing w:after="240"/>
            </w:pPr>
          </w:p>
        </w:tc>
        <w:tc>
          <w:tcPr>
            <w:tcW w:w="0" w:type="auto"/>
          </w:tcPr>
          <w:p w14:paraId="63098717" w14:textId="3229BE8F" w:rsidR="001E7097" w:rsidRPr="00277F01" w:rsidRDefault="001E7097" w:rsidP="001E7097">
            <w:pPr>
              <w:pStyle w:val="ListParagraph"/>
              <w:numPr>
                <w:ilvl w:val="0"/>
                <w:numId w:val="25"/>
              </w:numPr>
              <w:spacing w:after="240"/>
              <w:cnfStyle w:val="000000000000" w:firstRow="0" w:lastRow="0" w:firstColumn="0" w:lastColumn="0" w:oddVBand="0" w:evenVBand="0" w:oddHBand="0" w:evenHBand="0" w:firstRowFirstColumn="0" w:firstRowLastColumn="0" w:lastRowFirstColumn="0" w:lastRowLastColumn="0"/>
            </w:pPr>
            <w:r w:rsidRPr="00C769A1">
              <w:t xml:space="preserve">The non-Federal entity must maintain written standards of conduct covering conflicts of interest and governing the actions of its employees engaged in the selection, </w:t>
            </w:r>
            <w:proofErr w:type="gramStart"/>
            <w:r w:rsidRPr="00C769A1">
              <w:t>award</w:t>
            </w:r>
            <w:proofErr w:type="gramEnd"/>
            <w:r w:rsidRPr="00C769A1">
              <w:t xml:space="preserve"> and administration of contracts</w:t>
            </w:r>
            <w:r>
              <w:t xml:space="preserve">. See </w:t>
            </w:r>
            <w:hyperlink r:id="rId22" w:anchor="sg2.1.200_1316.sg3" w:history="1">
              <w:r w:rsidR="006447B0">
                <w:rPr>
                  <w:rStyle w:val="Hyperlink"/>
                </w:rPr>
                <w:t>2 CFR part §317-328</w:t>
              </w:r>
            </w:hyperlink>
            <w:r>
              <w:t>.</w:t>
            </w:r>
          </w:p>
        </w:tc>
      </w:tr>
      <w:tr w:rsidR="007C387F" w:rsidRPr="00277F01" w14:paraId="7184EB3C" w14:textId="77777777" w:rsidTr="004B3A8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0" w:type="auto"/>
          </w:tcPr>
          <w:p w14:paraId="79B6A2DB" w14:textId="77777777" w:rsidR="007C387F" w:rsidRPr="00277F01" w:rsidRDefault="007C387F" w:rsidP="004B3A87">
            <w:pPr>
              <w:spacing w:after="240"/>
            </w:pPr>
            <w:r w:rsidRPr="006447B0">
              <w:t>Signature Page:</w:t>
            </w:r>
          </w:p>
          <w:p w14:paraId="6E92AFA8" w14:textId="77777777" w:rsidR="007C387F" w:rsidRDefault="007C387F" w:rsidP="004B3A87">
            <w:pPr>
              <w:spacing w:after="240"/>
            </w:pPr>
          </w:p>
        </w:tc>
        <w:tc>
          <w:tcPr>
            <w:tcW w:w="0" w:type="auto"/>
          </w:tcPr>
          <w:p w14:paraId="0C69A2DD" w14:textId="77777777" w:rsidR="007C387F" w:rsidRDefault="007C387F" w:rsidP="004B3A87">
            <w:pPr>
              <w:pStyle w:val="ListParagraph"/>
              <w:numPr>
                <w:ilvl w:val="0"/>
                <w:numId w:val="25"/>
              </w:numPr>
              <w:spacing w:after="240"/>
              <w:cnfStyle w:val="000000100000" w:firstRow="0" w:lastRow="0" w:firstColumn="0" w:lastColumn="0" w:oddVBand="0" w:evenVBand="0" w:oddHBand="1" w:evenHBand="0" w:firstRowFirstColumn="0" w:firstRowLastColumn="0" w:lastRowFirstColumn="0" w:lastRowLastColumn="0"/>
            </w:pPr>
            <w:r>
              <w:t xml:space="preserve">The signature page can be found: </w:t>
            </w:r>
            <w:hyperlink r:id="rId23" w:history="1">
              <w:r w:rsidRPr="006D6F6B">
                <w:rPr>
                  <w:rStyle w:val="Hyperlink"/>
                </w:rPr>
                <w:t>https://hsu.vermont.gov/homeland-security-unit/funding-opportunities</w:t>
              </w:r>
            </w:hyperlink>
            <w:r>
              <w:t xml:space="preserve"> </w:t>
            </w:r>
          </w:p>
          <w:p w14:paraId="072B759A" w14:textId="77777777" w:rsidR="004B50ED" w:rsidRDefault="004B50ED" w:rsidP="004B50ED">
            <w:pPr>
              <w:pStyle w:val="ListParagraph"/>
              <w:numPr>
                <w:ilvl w:val="0"/>
                <w:numId w:val="25"/>
              </w:numPr>
              <w:spacing w:after="240"/>
              <w:cnfStyle w:val="000000100000" w:firstRow="0" w:lastRow="0" w:firstColumn="0" w:lastColumn="0" w:oddVBand="0" w:evenVBand="0" w:oddHBand="1" w:evenHBand="0" w:firstRowFirstColumn="0" w:firstRowLastColumn="0" w:lastRowFirstColumn="0" w:lastRowLastColumn="0"/>
            </w:pPr>
            <w:r>
              <w:t xml:space="preserve">The signature page must be signed by both the Official Grantee Authorized Representative and the Fiscal Agent person if the Fiscal Agent is not the same person as the Official Grantee Authorized Representative. </w:t>
            </w:r>
          </w:p>
          <w:p w14:paraId="294B578F" w14:textId="77777777" w:rsidR="004B50ED" w:rsidRDefault="004B50ED" w:rsidP="004B50ED">
            <w:pPr>
              <w:pStyle w:val="ListParagraph"/>
              <w:numPr>
                <w:ilvl w:val="0"/>
                <w:numId w:val="25"/>
              </w:numPr>
              <w:spacing w:after="240"/>
              <w:cnfStyle w:val="000000100000" w:firstRow="0" w:lastRow="0" w:firstColumn="0" w:lastColumn="0" w:oddVBand="0" w:evenVBand="0" w:oddHBand="1" w:evenHBand="0" w:firstRowFirstColumn="0" w:firstRowLastColumn="0" w:lastRowFirstColumn="0" w:lastRowLastColumn="0"/>
            </w:pPr>
            <w:r>
              <w:t>The signature must be a physical or a digital signature. A typed name will not be accepted.</w:t>
            </w:r>
          </w:p>
          <w:p w14:paraId="554C772D" w14:textId="69373CFC" w:rsidR="007C387F" w:rsidRPr="00277F01" w:rsidRDefault="004B50ED" w:rsidP="004F488D">
            <w:pPr>
              <w:pStyle w:val="ListParagraph"/>
              <w:cnfStyle w:val="000000100000" w:firstRow="0" w:lastRow="0" w:firstColumn="0" w:lastColumn="0" w:oddVBand="0" w:evenVBand="0" w:oddHBand="1" w:evenHBand="0" w:firstRowFirstColumn="0" w:firstRowLastColumn="0" w:lastRowFirstColumn="0" w:lastRowLastColumn="0"/>
            </w:pPr>
            <w:r>
              <w:t>The signature page must be signed and submitted with application materials as a PDF.</w:t>
            </w:r>
          </w:p>
        </w:tc>
      </w:tr>
      <w:tr w:rsidR="001E7097" w:rsidRPr="00277F01" w14:paraId="64CF8BE6" w14:textId="77777777" w:rsidTr="001E7097">
        <w:trPr>
          <w:trHeight w:val="432"/>
        </w:trPr>
        <w:tc>
          <w:tcPr>
            <w:cnfStyle w:val="001000000000" w:firstRow="0" w:lastRow="0" w:firstColumn="1" w:lastColumn="0" w:oddVBand="0" w:evenVBand="0" w:oddHBand="0" w:evenHBand="0" w:firstRowFirstColumn="0" w:firstRowLastColumn="0" w:lastRowFirstColumn="0" w:lastRowLastColumn="0"/>
            <w:tcW w:w="0" w:type="auto"/>
          </w:tcPr>
          <w:p w14:paraId="5FB8A779" w14:textId="77777777" w:rsidR="001E7097" w:rsidRPr="00277F01" w:rsidRDefault="001E7097" w:rsidP="001E7097">
            <w:pPr>
              <w:spacing w:after="240"/>
            </w:pPr>
            <w:r w:rsidRPr="00277F01">
              <w:t>Certificate of Insurance (COI) with current coverage:</w:t>
            </w:r>
          </w:p>
          <w:p w14:paraId="49FDAE4A" w14:textId="77777777" w:rsidR="001E7097" w:rsidRPr="00277F01" w:rsidRDefault="001E7097" w:rsidP="00307BD7">
            <w:pPr>
              <w:spacing w:after="240"/>
            </w:pPr>
          </w:p>
        </w:tc>
        <w:tc>
          <w:tcPr>
            <w:tcW w:w="0" w:type="auto"/>
          </w:tcPr>
          <w:p w14:paraId="241424DA" w14:textId="77777777" w:rsidR="001E7097" w:rsidRPr="00277F01" w:rsidRDefault="001E7097" w:rsidP="001E7097">
            <w:pPr>
              <w:numPr>
                <w:ilvl w:val="0"/>
                <w:numId w:val="25"/>
              </w:numPr>
              <w:spacing w:after="240"/>
              <w:cnfStyle w:val="000000000000" w:firstRow="0" w:lastRow="0" w:firstColumn="0" w:lastColumn="0" w:oddVBand="0" w:evenVBand="0" w:oddHBand="0" w:evenHBand="0" w:firstRowFirstColumn="0" w:firstRowLastColumn="0" w:lastRowFirstColumn="0" w:lastRowLastColumn="0"/>
            </w:pPr>
            <w:r w:rsidRPr="00277F01">
              <w:t>All applications must include a copy of your Certificate of Insurance validating current insurance coverage that meets the limits listed below.</w:t>
            </w:r>
          </w:p>
          <w:p w14:paraId="33D67C1D" w14:textId="20AED4F3" w:rsidR="001E7097" w:rsidRPr="00277F01" w:rsidRDefault="001E7097" w:rsidP="001E7097">
            <w:pPr>
              <w:numPr>
                <w:ilvl w:val="0"/>
                <w:numId w:val="25"/>
              </w:numPr>
              <w:spacing w:after="240"/>
              <w:cnfStyle w:val="000000000000" w:firstRow="0" w:lastRow="0" w:firstColumn="0" w:lastColumn="0" w:oddVBand="0" w:evenVBand="0" w:oddHBand="0" w:evenHBand="0" w:firstRowFirstColumn="0" w:firstRowLastColumn="0" w:lastRowFirstColumn="0" w:lastRowLastColumn="0"/>
            </w:pPr>
            <w:r w:rsidRPr="00277F01">
              <w:t xml:space="preserve">Before commencing work with </w:t>
            </w:r>
            <w:r w:rsidR="002B3DC3">
              <w:t>grant</w:t>
            </w:r>
            <w:r w:rsidRPr="00277F01">
              <w:t xml:space="preserve"> funds, applicants must provide certificates of insurance to show that the following minimum coverages are in effect. It is the responsibility of the Party to maintain current certificates of insurance on file with the state through the term of the Agreement. No warranty is made that the coverages and limits listed herein are adequate to cover and protect the interests of the Party for the Party’s operations. These are solely minimums that have been established to protect the interests of the State.</w:t>
            </w:r>
          </w:p>
          <w:p w14:paraId="466431DC" w14:textId="77777777" w:rsidR="001E7097" w:rsidRPr="00277F01" w:rsidRDefault="001E7097" w:rsidP="001E7097">
            <w:pPr>
              <w:pStyle w:val="ListParagraph"/>
              <w:autoSpaceDE w:val="0"/>
              <w:autoSpaceDN w:val="0"/>
              <w:spacing w:after="240"/>
              <w:ind w:left="2880"/>
              <w:cnfStyle w:val="000000000000" w:firstRow="0" w:lastRow="0" w:firstColumn="0" w:lastColumn="0" w:oddVBand="0" w:evenVBand="0" w:oddHBand="0" w:evenHBand="0" w:firstRowFirstColumn="0" w:firstRowLastColumn="0" w:lastRowFirstColumn="0" w:lastRowLastColumn="0"/>
            </w:pPr>
            <w:r w:rsidRPr="0083680F">
              <w:rPr>
                <w:i/>
                <w:iCs/>
                <w:u w:val="single"/>
              </w:rPr>
              <w:t>Workers Compensation</w:t>
            </w:r>
            <w:r w:rsidRPr="00277F01">
              <w:t xml:space="preserve">:  With respect to all operations performed, the Party shall carry workers’ compensation </w:t>
            </w:r>
            <w:r w:rsidRPr="00277F01">
              <w:lastRenderedPageBreak/>
              <w:t xml:space="preserve">insurance in accordance with the laws of the State of Vermont. </w:t>
            </w:r>
          </w:p>
          <w:p w14:paraId="0CD9B026" w14:textId="77777777" w:rsidR="001E7097" w:rsidRPr="00277F01" w:rsidRDefault="001E7097" w:rsidP="001E7097">
            <w:pPr>
              <w:pStyle w:val="ListParagraph"/>
              <w:autoSpaceDE w:val="0"/>
              <w:autoSpaceDN w:val="0"/>
              <w:spacing w:after="240"/>
              <w:ind w:left="2880"/>
              <w:cnfStyle w:val="000000000000" w:firstRow="0" w:lastRow="0" w:firstColumn="0" w:lastColumn="0" w:oddVBand="0" w:evenVBand="0" w:oddHBand="0" w:evenHBand="0" w:firstRowFirstColumn="0" w:firstRowLastColumn="0" w:lastRowFirstColumn="0" w:lastRowLastColumn="0"/>
            </w:pPr>
            <w:r w:rsidRPr="0083680F">
              <w:rPr>
                <w:i/>
                <w:iCs/>
                <w:u w:val="single"/>
              </w:rPr>
              <w:t>General Liability and Property Damage</w:t>
            </w:r>
            <w:r w:rsidRPr="00277F01">
              <w:t>:  With respect to all operations performed under the contract, the Party shall carry general liability insurance having all major divisions of coverage including, but not limited to:</w:t>
            </w:r>
          </w:p>
          <w:p w14:paraId="16475283" w14:textId="77777777" w:rsidR="001E7097" w:rsidRPr="00277F01" w:rsidRDefault="001E7097" w:rsidP="001E7097">
            <w:pPr>
              <w:pStyle w:val="ListParagraph"/>
              <w:autoSpaceDE w:val="0"/>
              <w:autoSpaceDN w:val="0"/>
              <w:ind w:left="2880"/>
              <w:cnfStyle w:val="000000000000" w:firstRow="0" w:lastRow="0" w:firstColumn="0" w:lastColumn="0" w:oddVBand="0" w:evenVBand="0" w:oddHBand="0" w:evenHBand="0" w:firstRowFirstColumn="0" w:firstRowLastColumn="0" w:lastRowFirstColumn="0" w:lastRowLastColumn="0"/>
            </w:pPr>
            <w:r w:rsidRPr="00277F01">
              <w:t xml:space="preserve">Premises - Operations </w:t>
            </w:r>
          </w:p>
          <w:p w14:paraId="4935219D" w14:textId="77777777" w:rsidR="001E7097" w:rsidRPr="00277F01" w:rsidRDefault="001E7097" w:rsidP="001E7097">
            <w:pPr>
              <w:pStyle w:val="ListParagraph"/>
              <w:autoSpaceDE w:val="0"/>
              <w:autoSpaceDN w:val="0"/>
              <w:ind w:left="2880"/>
              <w:cnfStyle w:val="000000000000" w:firstRow="0" w:lastRow="0" w:firstColumn="0" w:lastColumn="0" w:oddVBand="0" w:evenVBand="0" w:oddHBand="0" w:evenHBand="0" w:firstRowFirstColumn="0" w:firstRowLastColumn="0" w:lastRowFirstColumn="0" w:lastRowLastColumn="0"/>
            </w:pPr>
            <w:r w:rsidRPr="00277F01">
              <w:t xml:space="preserve">Products and Completed Operations </w:t>
            </w:r>
          </w:p>
          <w:p w14:paraId="16575C74" w14:textId="77777777" w:rsidR="001E7097" w:rsidRPr="00277F01" w:rsidRDefault="001E7097" w:rsidP="001E7097">
            <w:pPr>
              <w:pStyle w:val="ListParagraph"/>
              <w:autoSpaceDE w:val="0"/>
              <w:autoSpaceDN w:val="0"/>
              <w:ind w:left="2880"/>
              <w:cnfStyle w:val="000000000000" w:firstRow="0" w:lastRow="0" w:firstColumn="0" w:lastColumn="0" w:oddVBand="0" w:evenVBand="0" w:oddHBand="0" w:evenHBand="0" w:firstRowFirstColumn="0" w:firstRowLastColumn="0" w:lastRowFirstColumn="0" w:lastRowLastColumn="0"/>
            </w:pPr>
            <w:r w:rsidRPr="00277F01">
              <w:t xml:space="preserve">Personal Injury Liability </w:t>
            </w:r>
          </w:p>
          <w:p w14:paraId="30828E81" w14:textId="77777777" w:rsidR="001E7097" w:rsidRPr="00277F01" w:rsidRDefault="001E7097" w:rsidP="001E7097">
            <w:pPr>
              <w:pStyle w:val="ListParagraph"/>
              <w:autoSpaceDE w:val="0"/>
              <w:autoSpaceDN w:val="0"/>
              <w:ind w:left="2880"/>
              <w:cnfStyle w:val="000000000000" w:firstRow="0" w:lastRow="0" w:firstColumn="0" w:lastColumn="0" w:oddVBand="0" w:evenVBand="0" w:oddHBand="0" w:evenHBand="0" w:firstRowFirstColumn="0" w:firstRowLastColumn="0" w:lastRowFirstColumn="0" w:lastRowLastColumn="0"/>
            </w:pPr>
            <w:r w:rsidRPr="00277F01">
              <w:t xml:space="preserve">Contractual Liability </w:t>
            </w:r>
          </w:p>
          <w:p w14:paraId="1BA1C5D4" w14:textId="77777777" w:rsidR="001E7097" w:rsidRDefault="001E7097" w:rsidP="00307BD7">
            <w:pPr>
              <w:pStyle w:val="ListParagraph"/>
              <w:autoSpaceDE w:val="0"/>
              <w:autoSpaceDN w:val="0"/>
              <w:spacing w:after="240"/>
              <w:ind w:left="2160"/>
              <w:cnfStyle w:val="000000000000" w:firstRow="0" w:lastRow="0" w:firstColumn="0" w:lastColumn="0" w:oddVBand="0" w:evenVBand="0" w:oddHBand="0" w:evenHBand="0" w:firstRowFirstColumn="0" w:firstRowLastColumn="0" w:lastRowFirstColumn="0" w:lastRowLastColumn="0"/>
            </w:pPr>
          </w:p>
          <w:p w14:paraId="282F1D20" w14:textId="77777777" w:rsidR="001E7097" w:rsidRPr="00277F01" w:rsidRDefault="001E7097" w:rsidP="001E7097">
            <w:pPr>
              <w:pStyle w:val="ListParagraph"/>
              <w:autoSpaceDE w:val="0"/>
              <w:autoSpaceDN w:val="0"/>
              <w:spacing w:after="240"/>
              <w:ind w:left="2880"/>
              <w:cnfStyle w:val="000000000000" w:firstRow="0" w:lastRow="0" w:firstColumn="0" w:lastColumn="0" w:oddVBand="0" w:evenVBand="0" w:oddHBand="0" w:evenHBand="0" w:firstRowFirstColumn="0" w:firstRowLastColumn="0" w:lastRowFirstColumn="0" w:lastRowLastColumn="0"/>
            </w:pPr>
            <w:r w:rsidRPr="00277F01">
              <w:t xml:space="preserve">The policy shall be on an occurrence form and limits shall not be less than: </w:t>
            </w:r>
          </w:p>
          <w:p w14:paraId="327D1690" w14:textId="77777777" w:rsidR="001E7097" w:rsidRPr="00277F01" w:rsidRDefault="001E7097" w:rsidP="001E7097">
            <w:pPr>
              <w:pStyle w:val="ListParagraph"/>
              <w:autoSpaceDE w:val="0"/>
              <w:autoSpaceDN w:val="0"/>
              <w:ind w:left="2880"/>
              <w:cnfStyle w:val="000000000000" w:firstRow="0" w:lastRow="0" w:firstColumn="0" w:lastColumn="0" w:oddVBand="0" w:evenVBand="0" w:oddHBand="0" w:evenHBand="0" w:firstRowFirstColumn="0" w:firstRowLastColumn="0" w:lastRowFirstColumn="0" w:lastRowLastColumn="0"/>
            </w:pPr>
            <w:r w:rsidRPr="00277F01">
              <w:t xml:space="preserve">$1,000,000 Per Occurrence </w:t>
            </w:r>
          </w:p>
          <w:p w14:paraId="03D76629" w14:textId="77777777" w:rsidR="001E7097" w:rsidRPr="00277F01" w:rsidRDefault="001E7097" w:rsidP="001E7097">
            <w:pPr>
              <w:pStyle w:val="ListParagraph"/>
              <w:autoSpaceDE w:val="0"/>
              <w:autoSpaceDN w:val="0"/>
              <w:ind w:left="2880"/>
              <w:cnfStyle w:val="000000000000" w:firstRow="0" w:lastRow="0" w:firstColumn="0" w:lastColumn="0" w:oddVBand="0" w:evenVBand="0" w:oddHBand="0" w:evenHBand="0" w:firstRowFirstColumn="0" w:firstRowLastColumn="0" w:lastRowFirstColumn="0" w:lastRowLastColumn="0"/>
            </w:pPr>
            <w:r w:rsidRPr="00277F01">
              <w:t xml:space="preserve">$1,000,000 General Aggregate </w:t>
            </w:r>
          </w:p>
          <w:p w14:paraId="7976F02F" w14:textId="77777777" w:rsidR="001E7097" w:rsidRPr="00277F01" w:rsidRDefault="001E7097" w:rsidP="001E7097">
            <w:pPr>
              <w:pStyle w:val="ListParagraph"/>
              <w:autoSpaceDE w:val="0"/>
              <w:autoSpaceDN w:val="0"/>
              <w:ind w:left="2880"/>
              <w:cnfStyle w:val="000000000000" w:firstRow="0" w:lastRow="0" w:firstColumn="0" w:lastColumn="0" w:oddVBand="0" w:evenVBand="0" w:oddHBand="0" w:evenHBand="0" w:firstRowFirstColumn="0" w:firstRowLastColumn="0" w:lastRowFirstColumn="0" w:lastRowLastColumn="0"/>
            </w:pPr>
            <w:r w:rsidRPr="00277F01">
              <w:t xml:space="preserve">$1,000,000 Products/Completed Operations Aggregate </w:t>
            </w:r>
          </w:p>
          <w:p w14:paraId="62E92B3D" w14:textId="77777777" w:rsidR="001E7097" w:rsidRPr="00277F01" w:rsidRDefault="001E7097" w:rsidP="001E7097">
            <w:pPr>
              <w:pStyle w:val="ListParagraph"/>
              <w:autoSpaceDE w:val="0"/>
              <w:autoSpaceDN w:val="0"/>
              <w:ind w:left="2880"/>
              <w:cnfStyle w:val="000000000000" w:firstRow="0" w:lastRow="0" w:firstColumn="0" w:lastColumn="0" w:oddVBand="0" w:evenVBand="0" w:oddHBand="0" w:evenHBand="0" w:firstRowFirstColumn="0" w:firstRowLastColumn="0" w:lastRowFirstColumn="0" w:lastRowLastColumn="0"/>
            </w:pPr>
            <w:r w:rsidRPr="00277F01">
              <w:t>$ 50,000 Fire/ Legal/Liability</w:t>
            </w:r>
          </w:p>
          <w:p w14:paraId="262CC038" w14:textId="77777777" w:rsidR="001E7097" w:rsidRPr="00277F01" w:rsidRDefault="001E7097" w:rsidP="001E7097">
            <w:pPr>
              <w:pStyle w:val="ListParagraph"/>
              <w:autoSpaceDE w:val="0"/>
              <w:autoSpaceDN w:val="0"/>
              <w:spacing w:after="240"/>
              <w:ind w:left="2880"/>
              <w:cnfStyle w:val="000000000000" w:firstRow="0" w:lastRow="0" w:firstColumn="0" w:lastColumn="0" w:oddVBand="0" w:evenVBand="0" w:oddHBand="0" w:evenHBand="0" w:firstRowFirstColumn="0" w:firstRowLastColumn="0" w:lastRowFirstColumn="0" w:lastRowLastColumn="0"/>
            </w:pPr>
            <w:r w:rsidRPr="00277F01">
              <w:t>Party shall name the State of Vermont and its officers and employees as additional insureds for liability arising out of this Agreement.</w:t>
            </w:r>
          </w:p>
          <w:p w14:paraId="1DD6DDE4" w14:textId="77777777" w:rsidR="001E7097" w:rsidRPr="00277F01" w:rsidRDefault="001E7097" w:rsidP="001E7097">
            <w:pPr>
              <w:pStyle w:val="ListParagraph"/>
              <w:autoSpaceDE w:val="0"/>
              <w:autoSpaceDN w:val="0"/>
              <w:spacing w:after="240"/>
              <w:ind w:left="2880"/>
              <w:cnfStyle w:val="000000000000" w:firstRow="0" w:lastRow="0" w:firstColumn="0" w:lastColumn="0" w:oddVBand="0" w:evenVBand="0" w:oddHBand="0" w:evenHBand="0" w:firstRowFirstColumn="0" w:firstRowLastColumn="0" w:lastRowFirstColumn="0" w:lastRowLastColumn="0"/>
            </w:pPr>
            <w:r w:rsidRPr="0083680F">
              <w:rPr>
                <w:i/>
                <w:iCs/>
                <w:u w:val="single"/>
              </w:rPr>
              <w:t>Automotive Liability</w:t>
            </w:r>
            <w:r w:rsidRPr="0083680F">
              <w:rPr>
                <w:i/>
                <w:iCs/>
              </w:rPr>
              <w:t xml:space="preserve">: </w:t>
            </w:r>
            <w:r w:rsidRPr="00277F01">
              <w:t xml:space="preserve">The Party shall carry automotive liability insurance covering all motor vehicles, including hired and non-owned coverage, used in connection with the Agreement. Limits of coverage shall not be less than: $1,000,000 combined single limit. </w:t>
            </w:r>
          </w:p>
          <w:p w14:paraId="570B3A7C" w14:textId="77777777" w:rsidR="001E7097" w:rsidRPr="0083680F" w:rsidRDefault="001E7097" w:rsidP="001E7097">
            <w:pPr>
              <w:pStyle w:val="ListParagraph"/>
              <w:spacing w:after="240"/>
              <w:ind w:left="2880"/>
              <w:cnfStyle w:val="000000000000" w:firstRow="0" w:lastRow="0" w:firstColumn="0" w:lastColumn="0" w:oddVBand="0" w:evenVBand="0" w:oddHBand="0" w:evenHBand="0" w:firstRowFirstColumn="0" w:firstRowLastColumn="0" w:lastRowFirstColumn="0" w:lastRowLastColumn="0"/>
              <w:rPr>
                <w:color w:val="1F497D"/>
              </w:rPr>
            </w:pPr>
            <w:r w:rsidRPr="00277F01">
              <w:t>Party shall name the State of Vermont and its officers and employees as additional insureds for liability arising out of this Agreement</w:t>
            </w:r>
          </w:p>
        </w:tc>
      </w:tr>
      <w:tr w:rsidR="001E7097" w:rsidRPr="00277F01" w14:paraId="0E3C18BA" w14:textId="77777777" w:rsidTr="001E709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0" w:type="auto"/>
          </w:tcPr>
          <w:p w14:paraId="0936E321" w14:textId="22528B44" w:rsidR="001E7097" w:rsidRDefault="001E7097" w:rsidP="001E7097">
            <w:pPr>
              <w:spacing w:after="240"/>
            </w:pPr>
            <w:r w:rsidRPr="00277F01">
              <w:lastRenderedPageBreak/>
              <w:t>Limited Cash Advance</w:t>
            </w:r>
            <w:r w:rsidR="006F3D8E">
              <w:t>:</w:t>
            </w:r>
            <w:r w:rsidRPr="00277F01">
              <w:t xml:space="preserve"> </w:t>
            </w:r>
          </w:p>
          <w:p w14:paraId="19B42409" w14:textId="77777777" w:rsidR="001E7097" w:rsidRPr="00277F01" w:rsidRDefault="001E7097" w:rsidP="00307BD7">
            <w:pPr>
              <w:spacing w:after="240"/>
            </w:pPr>
          </w:p>
        </w:tc>
        <w:tc>
          <w:tcPr>
            <w:tcW w:w="0" w:type="auto"/>
          </w:tcPr>
          <w:p w14:paraId="2ED725D7" w14:textId="2C41291A" w:rsidR="001E7097" w:rsidRPr="00277F01" w:rsidRDefault="001E7097" w:rsidP="001E7097">
            <w:pPr>
              <w:pStyle w:val="ListParagraph"/>
              <w:numPr>
                <w:ilvl w:val="0"/>
                <w:numId w:val="25"/>
              </w:numPr>
              <w:spacing w:after="240"/>
              <w:cnfStyle w:val="000000100000" w:firstRow="0" w:lastRow="0" w:firstColumn="0" w:lastColumn="0" w:oddVBand="0" w:evenVBand="0" w:oddHBand="1" w:evenHBand="0" w:firstRowFirstColumn="0" w:firstRowLastColumn="0" w:lastRowFirstColumn="0" w:lastRowLastColumn="0"/>
            </w:pPr>
            <w:r w:rsidRPr="00277F01">
              <w:lastRenderedPageBreak/>
              <w:t xml:space="preserve">If applying for Limited Cash Advance, a copy of </w:t>
            </w:r>
            <w:r w:rsidR="007D734B">
              <w:t>applicant</w:t>
            </w:r>
            <w:r w:rsidRPr="00277F01">
              <w:t xml:space="preserve">’s Cash Advance Policy, meeting the Cash Advance </w:t>
            </w:r>
            <w:r w:rsidRPr="00277F01">
              <w:lastRenderedPageBreak/>
              <w:t>requirement listed below, must be included in the application:</w:t>
            </w:r>
          </w:p>
          <w:p w14:paraId="0ED38845" w14:textId="5A0183B6" w:rsidR="001E7097" w:rsidRPr="00277F01" w:rsidRDefault="001E7097" w:rsidP="001E7097">
            <w:pPr>
              <w:numPr>
                <w:ilvl w:val="0"/>
                <w:numId w:val="25"/>
              </w:numPr>
              <w:spacing w:after="240"/>
              <w:cnfStyle w:val="000000100000" w:firstRow="0" w:lastRow="0" w:firstColumn="0" w:lastColumn="0" w:oddVBand="0" w:evenVBand="0" w:oddHBand="1" w:evenHBand="0" w:firstRowFirstColumn="0" w:firstRowLastColumn="0" w:lastRowFirstColumn="0" w:lastRowLastColumn="0"/>
            </w:pPr>
            <w:r w:rsidRPr="00277F01">
              <w:t xml:space="preserve">If your project is too large for your </w:t>
            </w:r>
            <w:r w:rsidR="007D734B">
              <w:t>organization</w:t>
            </w:r>
            <w:r w:rsidR="007D734B" w:rsidRPr="00277F01">
              <w:t xml:space="preserve"> </w:t>
            </w:r>
            <w:r w:rsidRPr="00277F01">
              <w:t xml:space="preserve">to accomplish in a reimbursement (after-the-fact) in arrears of expenses, you may request pre-payment on a “Limited Cash Advance” basis. A possible justification may be a large required purchase by a low-budget organization. Large purchases as the sole justification will not be approved. </w:t>
            </w:r>
          </w:p>
          <w:p w14:paraId="641F6667" w14:textId="0726D5AE" w:rsidR="001E7097" w:rsidRPr="00277F01" w:rsidRDefault="001E7097" w:rsidP="001E7097">
            <w:pPr>
              <w:numPr>
                <w:ilvl w:val="0"/>
                <w:numId w:val="25"/>
              </w:numPr>
              <w:spacing w:after="240"/>
              <w:cnfStyle w:val="000000100000" w:firstRow="0" w:lastRow="0" w:firstColumn="0" w:lastColumn="0" w:oddVBand="0" w:evenVBand="0" w:oddHBand="1" w:evenHBand="0" w:firstRowFirstColumn="0" w:firstRowLastColumn="0" w:lastRowFirstColumn="0" w:lastRowLastColumn="0"/>
            </w:pPr>
            <w:r w:rsidRPr="00277F01">
              <w:t xml:space="preserve">If requesting a cash advance, your </w:t>
            </w:r>
            <w:r w:rsidR="007D734B">
              <w:t>organization</w:t>
            </w:r>
            <w:r w:rsidR="007D734B" w:rsidRPr="00277F01">
              <w:t xml:space="preserve">’s </w:t>
            </w:r>
            <w:r w:rsidRPr="00277F01">
              <w:t xml:space="preserve">cash advance policy must be included in your application and meet the following requirement: </w:t>
            </w:r>
          </w:p>
          <w:p w14:paraId="23A8651F" w14:textId="77E031A6" w:rsidR="001E7097" w:rsidRPr="00277F01" w:rsidRDefault="001E7097" w:rsidP="001E7097">
            <w:pPr>
              <w:pStyle w:val="ListParagraph"/>
              <w:numPr>
                <w:ilvl w:val="1"/>
                <w:numId w:val="25"/>
              </w:numPr>
              <w:spacing w:after="240"/>
              <w:cnfStyle w:val="000000100000" w:firstRow="0" w:lastRow="0" w:firstColumn="0" w:lastColumn="0" w:oddVBand="0" w:evenVBand="0" w:oddHBand="1" w:evenHBand="0" w:firstRowFirstColumn="0" w:firstRowLastColumn="0" w:lastRowFirstColumn="0" w:lastRowLastColumn="0"/>
            </w:pPr>
            <w:r w:rsidRPr="00277F01">
              <w:t xml:space="preserve">A subrecipient must have procedures in place to be compliant with </w:t>
            </w:r>
            <w:hyperlink r:id="rId24" w:anchor="se2.1.200_1305" w:history="1">
              <w:r w:rsidRPr="009A7A2A">
                <w:rPr>
                  <w:rStyle w:val="Hyperlink"/>
                </w:rPr>
                <w:t xml:space="preserve">2 CFR </w:t>
              </w:r>
              <w:r w:rsidR="009A7A2A" w:rsidRPr="009A7A2A">
                <w:rPr>
                  <w:rStyle w:val="Hyperlink"/>
                </w:rPr>
                <w:t>§</w:t>
              </w:r>
              <w:r w:rsidRPr="009A7A2A">
                <w:rPr>
                  <w:rStyle w:val="Hyperlink"/>
                </w:rPr>
                <w:t>200.305</w:t>
              </w:r>
            </w:hyperlink>
            <w:r w:rsidRPr="00277F01">
              <w:t xml:space="preserve"> as well as 15 USC 1601 Electronic Fund Transfer Act. The subrecipient must deposit cash advance in an </w:t>
            </w:r>
            <w:r w:rsidR="009A725E" w:rsidRPr="00277F01">
              <w:t>interest-bearing</w:t>
            </w:r>
            <w:r w:rsidRPr="00277F01">
              <w:t xml:space="preserve"> account (with some regulatory exceptions) and report any federal grant interest annually to the U.S. Department of Human Services, Payment Management Division.</w:t>
            </w:r>
          </w:p>
        </w:tc>
      </w:tr>
      <w:tr w:rsidR="001E7097" w:rsidRPr="00277F01" w14:paraId="75126F76" w14:textId="77777777" w:rsidTr="001E7097">
        <w:trPr>
          <w:trHeight w:val="432"/>
        </w:trPr>
        <w:tc>
          <w:tcPr>
            <w:cnfStyle w:val="001000000000" w:firstRow="0" w:lastRow="0" w:firstColumn="1" w:lastColumn="0" w:oddVBand="0" w:evenVBand="0" w:oddHBand="0" w:evenHBand="0" w:firstRowFirstColumn="0" w:firstRowLastColumn="0" w:lastRowFirstColumn="0" w:lastRowLastColumn="0"/>
            <w:tcW w:w="0" w:type="auto"/>
          </w:tcPr>
          <w:p w14:paraId="328D4F78" w14:textId="77777777" w:rsidR="001E7097" w:rsidRPr="0083680F" w:rsidRDefault="001E7097" w:rsidP="001E7097">
            <w:pPr>
              <w:spacing w:after="240"/>
              <w:rPr>
                <w:i/>
              </w:rPr>
            </w:pPr>
            <w:r>
              <w:lastRenderedPageBreak/>
              <w:t>Equipment Quotes</w:t>
            </w:r>
            <w:r w:rsidRPr="0083680F">
              <w:rPr>
                <w:rFonts w:eastAsia="MS Mincho"/>
              </w:rPr>
              <w:t>:</w:t>
            </w:r>
          </w:p>
          <w:p w14:paraId="722E7566" w14:textId="77777777" w:rsidR="001E7097" w:rsidRDefault="001E7097" w:rsidP="00307BD7">
            <w:pPr>
              <w:spacing w:after="240"/>
            </w:pPr>
          </w:p>
        </w:tc>
        <w:tc>
          <w:tcPr>
            <w:tcW w:w="0" w:type="auto"/>
          </w:tcPr>
          <w:p w14:paraId="3EB3C908" w14:textId="77777777" w:rsidR="00E17F4A" w:rsidRDefault="00E17F4A" w:rsidP="00E17F4A">
            <w:pPr>
              <w:numPr>
                <w:ilvl w:val="0"/>
                <w:numId w:val="25"/>
              </w:numPr>
              <w:spacing w:after="240"/>
              <w:cnfStyle w:val="000000000000" w:firstRow="0" w:lastRow="0" w:firstColumn="0" w:lastColumn="0" w:oddVBand="0" w:evenVBand="0" w:oddHBand="0" w:evenHBand="0" w:firstRowFirstColumn="0" w:firstRowLastColumn="0" w:lastRowFirstColumn="0" w:lastRowLastColumn="0"/>
            </w:pPr>
            <w:r>
              <w:t xml:space="preserve">Three (3) quotes must be submitted for all single items valued at more than $100.00 per unit. </w:t>
            </w:r>
          </w:p>
          <w:p w14:paraId="12340769" w14:textId="77777777" w:rsidR="00E17F4A" w:rsidRDefault="00E17F4A" w:rsidP="00E17F4A">
            <w:pPr>
              <w:numPr>
                <w:ilvl w:val="0"/>
                <w:numId w:val="25"/>
              </w:numPr>
              <w:spacing w:after="240"/>
              <w:cnfStyle w:val="000000000000" w:firstRow="0" w:lastRow="0" w:firstColumn="0" w:lastColumn="0" w:oddVBand="0" w:evenVBand="0" w:oddHBand="0" w:evenHBand="0" w:firstRowFirstColumn="0" w:firstRowLastColumn="0" w:lastRowFirstColumn="0" w:lastRowLastColumn="0"/>
            </w:pPr>
            <w:r>
              <w:t>Solicit price quotations from 3 or more qualified Vendors. Price quotations may be obtained through: telephone or verbal quotes, facsimile quotations, e-mail quotes or written bids. All communications with the Vendors to obtain price quotes must be documented (emails, fax, notes from phone calls, etc.). If (3) quotes are not provided, the applicant must explain the reason why three quotes were not submitted.</w:t>
            </w:r>
          </w:p>
          <w:p w14:paraId="46CB7025" w14:textId="77777777" w:rsidR="00B03F56" w:rsidRPr="008B62A5" w:rsidRDefault="00B03F56" w:rsidP="00B03F56">
            <w:pPr>
              <w:numPr>
                <w:ilvl w:val="0"/>
                <w:numId w:val="25"/>
              </w:numPr>
              <w:spacing w:after="240"/>
              <w:cnfStyle w:val="000000000000" w:firstRow="0" w:lastRow="0" w:firstColumn="0" w:lastColumn="0" w:oddVBand="0" w:evenVBand="0" w:oddHBand="0" w:evenHBand="0" w:firstRowFirstColumn="0" w:firstRowLastColumn="0" w:lastRowFirstColumn="0" w:lastRowLastColumn="0"/>
              <w:rPr>
                <w:bCs/>
              </w:rPr>
            </w:pPr>
            <w:r w:rsidRPr="008B62A5">
              <w:rPr>
                <w:bCs/>
              </w:rPr>
              <w:t xml:space="preserve">Geographical preference and/or sole source will not be sufficient to comply with the competitive procurement requirements. </w:t>
            </w:r>
          </w:p>
          <w:p w14:paraId="185C69EE" w14:textId="4905A998" w:rsidR="00E17F4A" w:rsidRDefault="00E17F4A" w:rsidP="00E17F4A">
            <w:pPr>
              <w:numPr>
                <w:ilvl w:val="0"/>
                <w:numId w:val="25"/>
              </w:numPr>
              <w:spacing w:after="240"/>
              <w:cnfStyle w:val="000000000000" w:firstRow="0" w:lastRow="0" w:firstColumn="0" w:lastColumn="0" w:oddVBand="0" w:evenVBand="0" w:oddHBand="0" w:evenHBand="0" w:firstRowFirstColumn="0" w:firstRowLastColumn="0" w:lastRowFirstColumn="0" w:lastRowLastColumn="0"/>
            </w:pPr>
            <w:r>
              <w:t xml:space="preserve">Code of Federal Regulations, 2 CFR parts </w:t>
            </w:r>
            <w:r w:rsidR="00257989" w:rsidRPr="00257989">
              <w:t>§</w:t>
            </w:r>
            <w:r>
              <w:t>31</w:t>
            </w:r>
            <w:r w:rsidR="00626C8C">
              <w:t>7</w:t>
            </w:r>
            <w:r>
              <w:t>-32</w:t>
            </w:r>
            <w:r w:rsidR="00906ECB">
              <w:t>8</w:t>
            </w:r>
            <w:r>
              <w:t>, requires full and open competition while procuring grant-funded equipment. Please refer to the Procurement Standards guidance included ensure compliance.</w:t>
            </w:r>
          </w:p>
          <w:p w14:paraId="630B8ECC" w14:textId="3EBE1258" w:rsidR="001E7097" w:rsidRDefault="001E7097" w:rsidP="001E7097">
            <w:pPr>
              <w:numPr>
                <w:ilvl w:val="0"/>
                <w:numId w:val="25"/>
              </w:numPr>
              <w:spacing w:after="240"/>
              <w:cnfStyle w:val="000000000000" w:firstRow="0" w:lastRow="0" w:firstColumn="0" w:lastColumn="0" w:oddVBand="0" w:evenVBand="0" w:oddHBand="0" w:evenHBand="0" w:firstRowFirstColumn="0" w:firstRowLastColumn="0" w:lastRowFirstColumn="0" w:lastRowLastColumn="0"/>
            </w:pPr>
            <w:r w:rsidRPr="00277F01">
              <w:t xml:space="preserve">Subrecipients </w:t>
            </w:r>
            <w:r w:rsidR="00E17F4A">
              <w:t>may</w:t>
            </w:r>
            <w:r w:rsidR="00E17F4A" w:rsidRPr="00277F01">
              <w:t xml:space="preserve"> </w:t>
            </w:r>
            <w:r w:rsidRPr="00277F01">
              <w:t>use their own procurement procedures that reflect applicable local laws and regulations, if the procurements conform to applicable Federal law and the standards</w:t>
            </w:r>
            <w:r>
              <w:t xml:space="preserve"> identified in </w:t>
            </w:r>
            <w:hyperlink r:id="rId25" w:anchor="sg2.1.200_1316.sg3" w:history="1">
              <w:r w:rsidR="0002352B">
                <w:rPr>
                  <w:rStyle w:val="Hyperlink"/>
                </w:rPr>
                <w:t>2 CFR part §31</w:t>
              </w:r>
              <w:r w:rsidR="00626C8C">
                <w:rPr>
                  <w:rStyle w:val="Hyperlink"/>
                </w:rPr>
                <w:t>7</w:t>
              </w:r>
              <w:r w:rsidR="0002352B">
                <w:rPr>
                  <w:rStyle w:val="Hyperlink"/>
                </w:rPr>
                <w:t>-32</w:t>
              </w:r>
              <w:r w:rsidR="004954BA">
                <w:rPr>
                  <w:rStyle w:val="Hyperlink"/>
                </w:rPr>
                <w:t>8</w:t>
              </w:r>
            </w:hyperlink>
            <w:r>
              <w:t>.</w:t>
            </w:r>
            <w:r w:rsidRPr="00277F01">
              <w:t xml:space="preserve"> </w:t>
            </w:r>
          </w:p>
          <w:p w14:paraId="64A0C2B0" w14:textId="42738202" w:rsidR="00325A20" w:rsidRDefault="008B62A5" w:rsidP="001E7097">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rsidRPr="00325A20">
              <w:rPr>
                <w:b/>
                <w:bCs/>
              </w:rPr>
              <w:lastRenderedPageBreak/>
              <w:t>HSGP and OPSG</w:t>
            </w:r>
            <w:r>
              <w:t xml:space="preserve">: </w:t>
            </w:r>
            <w:r w:rsidR="001E7097">
              <w:t xml:space="preserve">Equipment must be listed on the </w:t>
            </w:r>
            <w:hyperlink r:id="rId26" w:history="1">
              <w:r w:rsidR="001E7097" w:rsidRPr="00954B11">
                <w:rPr>
                  <w:rStyle w:val="Hyperlink"/>
                </w:rPr>
                <w:t>DHS Authorized Equipment List (AEL)</w:t>
              </w:r>
            </w:hyperlink>
            <w:r w:rsidR="001E7097" w:rsidRPr="00680F03">
              <w:t xml:space="preserve"> </w:t>
            </w:r>
            <w:r w:rsidR="001E7097">
              <w:t xml:space="preserve">and </w:t>
            </w:r>
            <w:r w:rsidR="001E7097" w:rsidRPr="00680F03">
              <w:t>State Homeland Security Program</w:t>
            </w:r>
            <w:r w:rsidR="00325A20">
              <w:t>/ Operation Stonegarden</w:t>
            </w:r>
            <w:r w:rsidR="001E7097" w:rsidRPr="00680F03">
              <w:t xml:space="preserve"> must be listed under “FEMA Related Grant Programs</w:t>
            </w:r>
            <w:r w:rsidR="001E7097">
              <w:t>.  The applicant must indicate in their application the Authorized Equipment List number of any requested equipment.</w:t>
            </w:r>
            <w:r w:rsidR="001E7097" w:rsidRPr="00F105C6">
              <w:t>, etc.</w:t>
            </w:r>
            <w:r w:rsidR="00325A20">
              <w:t xml:space="preserve"> </w:t>
            </w:r>
            <w:r w:rsidR="001E7097" w:rsidRPr="00F105C6">
              <w:t xml:space="preserve"> </w:t>
            </w:r>
          </w:p>
          <w:p w14:paraId="3EB97845" w14:textId="77777777" w:rsidR="00325A20" w:rsidRDefault="00325A20" w:rsidP="00325A20">
            <w:pPr>
              <w:pStyle w:val="ListParagraph"/>
              <w:cnfStyle w:val="000000000000" w:firstRow="0" w:lastRow="0" w:firstColumn="0" w:lastColumn="0" w:oddVBand="0" w:evenVBand="0" w:oddHBand="0" w:evenHBand="0" w:firstRowFirstColumn="0" w:firstRowLastColumn="0" w:lastRowFirstColumn="0" w:lastRowLastColumn="0"/>
            </w:pPr>
          </w:p>
          <w:p w14:paraId="34D77F21" w14:textId="0659D127" w:rsidR="00325A20" w:rsidRDefault="00325A20" w:rsidP="00325A20">
            <w:pPr>
              <w:pStyle w:val="ListParagraph"/>
              <w:numPr>
                <w:ilvl w:val="1"/>
                <w:numId w:val="25"/>
              </w:numPr>
              <w:cnfStyle w:val="000000000000" w:firstRow="0" w:lastRow="0" w:firstColumn="0" w:lastColumn="0" w:oddVBand="0" w:evenVBand="0" w:oddHBand="0" w:evenHBand="0" w:firstRowFirstColumn="0" w:firstRowLastColumn="0" w:lastRowFirstColumn="0" w:lastRowLastColumn="0"/>
            </w:pPr>
            <w:r w:rsidRPr="00325A20">
              <w:t>Please note limitations may exist. Pay attention to the section entitled “Grant Notes” for any specific limitations, uses, requirements, waivers, etc.  If applicable, additional documentation may be needed</w:t>
            </w:r>
          </w:p>
          <w:p w14:paraId="41E3CF6C" w14:textId="77777777" w:rsidR="008B62A5" w:rsidRDefault="008B62A5" w:rsidP="008B62A5">
            <w:pPr>
              <w:pStyle w:val="ListParagraph"/>
              <w:cnfStyle w:val="000000000000" w:firstRow="0" w:lastRow="0" w:firstColumn="0" w:lastColumn="0" w:oddVBand="0" w:evenVBand="0" w:oddHBand="0" w:evenHBand="0" w:firstRowFirstColumn="0" w:firstRowLastColumn="0" w:lastRowFirstColumn="0" w:lastRowLastColumn="0"/>
            </w:pPr>
          </w:p>
          <w:p w14:paraId="5B99340E" w14:textId="7ACEB649" w:rsidR="008B62A5" w:rsidRDefault="008B62A5" w:rsidP="0082109C">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rsidRPr="0082109C">
              <w:rPr>
                <w:b/>
                <w:bCs/>
              </w:rPr>
              <w:t>NSGP</w:t>
            </w:r>
            <w:r>
              <w:t xml:space="preserve">: </w:t>
            </w:r>
            <w:r w:rsidR="0082109C">
              <w:t>Funding can be used for the acquisition and installation of security equipment on real property (including buildings and improvements) owned or leased by the nonprofit organization, specifically in prevention of and/or protection against the risk of a terrorist attack. This equipment is limited to select items in the following two sections of items on the Authorized Equipment List (AEL):</w:t>
            </w:r>
          </w:p>
          <w:p w14:paraId="1F6EE46A" w14:textId="77777777" w:rsidR="008B62A5" w:rsidRDefault="008B62A5" w:rsidP="008B62A5">
            <w:pPr>
              <w:pStyle w:val="ListParagraph"/>
              <w:cnfStyle w:val="000000000000" w:firstRow="0" w:lastRow="0" w:firstColumn="0" w:lastColumn="0" w:oddVBand="0" w:evenVBand="0" w:oddHBand="0" w:evenHBand="0" w:firstRowFirstColumn="0" w:firstRowLastColumn="0" w:lastRowFirstColumn="0" w:lastRowLastColumn="0"/>
            </w:pPr>
          </w:p>
          <w:p w14:paraId="7C3D7C7D" w14:textId="77777777" w:rsidR="008B62A5" w:rsidRDefault="008B62A5" w:rsidP="008B62A5">
            <w:pPr>
              <w:pStyle w:val="ListParagraph"/>
              <w:numPr>
                <w:ilvl w:val="0"/>
                <w:numId w:val="25"/>
              </w:numPr>
              <w:ind w:left="1080"/>
              <w:contextualSpacing/>
              <w:cnfStyle w:val="000000000000" w:firstRow="0" w:lastRow="0" w:firstColumn="0" w:lastColumn="0" w:oddVBand="0" w:evenVBand="0" w:oddHBand="0" w:evenHBand="0" w:firstRowFirstColumn="0" w:firstRowLastColumn="0" w:lastRowFirstColumn="0" w:lastRowLastColumn="0"/>
            </w:pPr>
            <w:r>
              <w:t xml:space="preserve">Physical Security Enhancement Equipment (AEL Category 14) </w:t>
            </w:r>
          </w:p>
          <w:p w14:paraId="5DDDBA46" w14:textId="77777777" w:rsidR="008B62A5" w:rsidRDefault="008B62A5" w:rsidP="008B62A5">
            <w:pPr>
              <w:pStyle w:val="ListParagraph"/>
              <w:numPr>
                <w:ilvl w:val="0"/>
                <w:numId w:val="25"/>
              </w:numPr>
              <w:ind w:left="1080"/>
              <w:contextualSpacing/>
              <w:cnfStyle w:val="000000000000" w:firstRow="0" w:lastRow="0" w:firstColumn="0" w:lastColumn="0" w:oddVBand="0" w:evenVBand="0" w:oddHBand="0" w:evenHBand="0" w:firstRowFirstColumn="0" w:firstRowLastColumn="0" w:lastRowFirstColumn="0" w:lastRowLastColumn="0"/>
            </w:pPr>
            <w:r>
              <w:t>Inspection and Screening Systems (AEL Category 15)</w:t>
            </w:r>
          </w:p>
          <w:p w14:paraId="1E3FFACE" w14:textId="77777777" w:rsidR="008B62A5" w:rsidRDefault="008B62A5" w:rsidP="008B62A5">
            <w:pPr>
              <w:pStyle w:val="ListParagraph"/>
              <w:cnfStyle w:val="000000000000" w:firstRow="0" w:lastRow="0" w:firstColumn="0" w:lastColumn="0" w:oddVBand="0" w:evenVBand="0" w:oddHBand="0" w:evenHBand="0" w:firstRowFirstColumn="0" w:firstRowLastColumn="0" w:lastRowFirstColumn="0" w:lastRowLastColumn="0"/>
            </w:pPr>
          </w:p>
          <w:p w14:paraId="17856F7B" w14:textId="7EDFE2BD" w:rsidR="008B62A5" w:rsidRPr="00277F01" w:rsidRDefault="008B62A5" w:rsidP="001E7097">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 xml:space="preserve">Allowable equipment is listed on the </w:t>
            </w:r>
            <w:hyperlink r:id="rId27" w:history="1">
              <w:r w:rsidRPr="008B62A5">
                <w:rPr>
                  <w:rStyle w:val="Hyperlink"/>
                </w:rPr>
                <w:t>NSGP Allowable Equipment</w:t>
              </w:r>
            </w:hyperlink>
            <w:r>
              <w:t>.</w:t>
            </w:r>
            <w:r w:rsidRPr="00F105C6">
              <w:tab/>
            </w:r>
          </w:p>
        </w:tc>
      </w:tr>
      <w:tr w:rsidR="001E7097" w:rsidRPr="00277F01" w14:paraId="17F657E9" w14:textId="77777777" w:rsidTr="001E709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0" w:type="auto"/>
          </w:tcPr>
          <w:p w14:paraId="5B815F86" w14:textId="2522314E" w:rsidR="001E7097" w:rsidRPr="0083680F" w:rsidRDefault="004A2C53" w:rsidP="00D10604">
            <w:pPr>
              <w:spacing w:after="240"/>
              <w:rPr>
                <w:rFonts w:eastAsia="MS Mincho"/>
              </w:rPr>
            </w:pPr>
            <w:r w:rsidRPr="004A2C53">
              <w:rPr>
                <w:rFonts w:eastAsia="MS Mincho"/>
              </w:rPr>
              <w:lastRenderedPageBreak/>
              <w:t xml:space="preserve">Overtime and backfill costs </w:t>
            </w:r>
            <w:r w:rsidRPr="004A2C53">
              <w:rPr>
                <w:rFonts w:eastAsia="MS Mincho"/>
                <w:b w:val="0"/>
                <w:bCs w:val="0"/>
              </w:rPr>
              <w:t>(in accordance with operational Cost Guidance)</w:t>
            </w:r>
            <w:r w:rsidR="001E7097" w:rsidRPr="0083680F">
              <w:rPr>
                <w:rFonts w:eastAsia="MS Mincho"/>
              </w:rPr>
              <w:t>:</w:t>
            </w:r>
          </w:p>
        </w:tc>
        <w:tc>
          <w:tcPr>
            <w:tcW w:w="0" w:type="auto"/>
          </w:tcPr>
          <w:p w14:paraId="44F13C47" w14:textId="47BE90C5" w:rsidR="001E7097" w:rsidRPr="009E261A" w:rsidRDefault="001E7097" w:rsidP="00B629C9">
            <w:pPr>
              <w:pStyle w:val="ListParagraph"/>
              <w:numPr>
                <w:ilvl w:val="0"/>
                <w:numId w:val="25"/>
              </w:numPr>
              <w:spacing w:after="240"/>
              <w:cnfStyle w:val="000000100000" w:firstRow="0" w:lastRow="0" w:firstColumn="0" w:lastColumn="0" w:oddVBand="0" w:evenVBand="0" w:oddHBand="1" w:evenHBand="0" w:firstRowFirstColumn="0" w:firstRowLastColumn="0" w:lastRowFirstColumn="0" w:lastRowLastColumn="0"/>
              <w:rPr>
                <w:rFonts w:eastAsia="MS Mincho"/>
              </w:rPr>
            </w:pPr>
            <w:r w:rsidRPr="00B15372">
              <w:t>A current pay chart identifying base and overtime rates</w:t>
            </w:r>
            <w:r>
              <w:t xml:space="preserve"> for all personnel</w:t>
            </w:r>
            <w:r w:rsidR="009E261A">
              <w:t>.</w:t>
            </w:r>
          </w:p>
          <w:p w14:paraId="20A93B95" w14:textId="325ED556" w:rsidR="009E261A" w:rsidRPr="009E261A" w:rsidRDefault="00050EF3" w:rsidP="004F488D">
            <w:pPr>
              <w:pStyle w:val="ListParagraph"/>
              <w:spacing w:after="240"/>
              <w:cnfStyle w:val="000000100000" w:firstRow="0" w:lastRow="0" w:firstColumn="0" w:lastColumn="0" w:oddVBand="0" w:evenVBand="0" w:oddHBand="1" w:evenHBand="0" w:firstRowFirstColumn="0" w:firstRowLastColumn="0" w:lastRowFirstColumn="0" w:lastRowLastColumn="0"/>
              <w:rPr>
                <w:rFonts w:eastAsia="MS Mincho"/>
              </w:rPr>
            </w:pPr>
            <w:r w:rsidRPr="004B3A87">
              <w:rPr>
                <w:b/>
                <w:bCs/>
              </w:rPr>
              <w:t>SHSP:</w:t>
            </w:r>
            <w:r w:rsidR="00BA4854">
              <w:rPr>
                <w:b/>
                <w:bCs/>
              </w:rPr>
              <w:t xml:space="preserve"> </w:t>
            </w:r>
            <w:r w:rsidR="009E261A">
              <w:t>Please note that overtime and backfill for training and exercise are only allowable in the following circumstances:</w:t>
            </w:r>
          </w:p>
          <w:p w14:paraId="1D9E02A5" w14:textId="77777777" w:rsidR="00B629C9" w:rsidRDefault="00B629C9" w:rsidP="004F488D">
            <w:pPr>
              <w:pStyle w:val="ListParagraph"/>
              <w:spacing w:after="240"/>
              <w:cnfStyle w:val="000000100000" w:firstRow="0" w:lastRow="0" w:firstColumn="0" w:lastColumn="0" w:oddVBand="0" w:evenVBand="0" w:oddHBand="1" w:evenHBand="0" w:firstRowFirstColumn="0" w:firstRowLastColumn="0" w:lastRowFirstColumn="0" w:lastRowLastColumn="0"/>
              <w:rPr>
                <w:rFonts w:ascii="Times" w:hAnsi="Times" w:cs="Times"/>
              </w:rPr>
            </w:pPr>
            <w:r>
              <w:rPr>
                <w:rFonts w:ascii="Times" w:hAnsi="Times" w:cs="Times"/>
              </w:rPr>
              <w:t>Training:</w:t>
            </w:r>
          </w:p>
          <w:p w14:paraId="51D8325B" w14:textId="77777777" w:rsidR="00B629C9" w:rsidRPr="00F75EEF" w:rsidRDefault="00B629C9" w:rsidP="00B629C9">
            <w:pPr>
              <w:pStyle w:val="ListParagraph"/>
              <w:numPr>
                <w:ilvl w:val="1"/>
                <w:numId w:val="25"/>
              </w:numPr>
              <w:spacing w:after="240"/>
              <w:cnfStyle w:val="000000100000" w:firstRow="0" w:lastRow="0" w:firstColumn="0" w:lastColumn="0" w:oddVBand="0" w:evenVBand="0" w:oddHBand="1" w:evenHBand="0" w:firstRowFirstColumn="0" w:firstRowLastColumn="0" w:lastRowFirstColumn="0" w:lastRowLastColumn="0"/>
              <w:rPr>
                <w:rFonts w:ascii="Times" w:hAnsi="Times" w:cs="Times"/>
              </w:rPr>
            </w:pPr>
            <w:r w:rsidRPr="00F75EEF">
              <w:rPr>
                <w:rFonts w:ascii="Times" w:hAnsi="Times" w:cs="Times"/>
              </w:rPr>
              <w:t xml:space="preserve">Overtime and backfill for emergency preparedness and response personnel attending </w:t>
            </w:r>
            <w:r w:rsidRPr="00A3013A">
              <w:rPr>
                <w:rFonts w:ascii="Times" w:hAnsi="Times" w:cs="Times"/>
                <w:u w:val="single"/>
              </w:rPr>
              <w:t>DHS/FEMA-sponsored and approved training classes only.</w:t>
            </w:r>
            <w:r w:rsidRPr="00F75EEF">
              <w:rPr>
                <w:rFonts w:ascii="Times" w:hAnsi="Times" w:cs="Times"/>
              </w:rPr>
              <w:t xml:space="preserve"> </w:t>
            </w:r>
          </w:p>
          <w:p w14:paraId="6E10B2A9" w14:textId="77777777" w:rsidR="00B629C9" w:rsidRPr="00A3013A" w:rsidRDefault="00B629C9" w:rsidP="00B629C9">
            <w:pPr>
              <w:pStyle w:val="ListParagraph"/>
              <w:numPr>
                <w:ilvl w:val="1"/>
                <w:numId w:val="25"/>
              </w:numPr>
              <w:spacing w:after="240"/>
              <w:cnfStyle w:val="000000100000" w:firstRow="0" w:lastRow="0" w:firstColumn="0" w:lastColumn="0" w:oddVBand="0" w:evenVBand="0" w:oddHBand="1" w:evenHBand="0" w:firstRowFirstColumn="0" w:firstRowLastColumn="0" w:lastRowFirstColumn="0" w:lastRowLastColumn="0"/>
              <w:rPr>
                <w:rFonts w:ascii="Times" w:hAnsi="Times" w:cs="Times"/>
                <w:u w:val="single"/>
              </w:rPr>
            </w:pPr>
            <w:r w:rsidRPr="00F75EEF">
              <w:rPr>
                <w:rFonts w:ascii="Times" w:hAnsi="Times" w:cs="Times"/>
              </w:rPr>
              <w:t xml:space="preserve">Overtime and backfill expenses for part-time and volunteer emergency response personnel participating in </w:t>
            </w:r>
            <w:r w:rsidRPr="00A3013A">
              <w:rPr>
                <w:rFonts w:ascii="Times" w:hAnsi="Times" w:cs="Times"/>
                <w:u w:val="single"/>
              </w:rPr>
              <w:t>DHS/FEMA training only.</w:t>
            </w:r>
          </w:p>
          <w:p w14:paraId="11A2E2ED" w14:textId="77777777" w:rsidR="00B629C9" w:rsidRDefault="00B629C9" w:rsidP="004F488D">
            <w:pPr>
              <w:pStyle w:val="ListParagraph"/>
              <w:spacing w:after="240"/>
              <w:cnfStyle w:val="000000100000" w:firstRow="0" w:lastRow="0" w:firstColumn="0" w:lastColumn="0" w:oddVBand="0" w:evenVBand="0" w:oddHBand="1" w:evenHBand="0" w:firstRowFirstColumn="0" w:firstRowLastColumn="0" w:lastRowFirstColumn="0" w:lastRowLastColumn="0"/>
              <w:rPr>
                <w:rFonts w:ascii="Times" w:hAnsi="Times" w:cs="Times"/>
              </w:rPr>
            </w:pPr>
            <w:r w:rsidRPr="00A3013A">
              <w:rPr>
                <w:rFonts w:ascii="Times" w:hAnsi="Times" w:cs="Times"/>
              </w:rPr>
              <w:t xml:space="preserve">Exercises: </w:t>
            </w:r>
          </w:p>
          <w:p w14:paraId="0D3A7DBC" w14:textId="195E97C0" w:rsidR="009E261A" w:rsidRPr="001E7097" w:rsidRDefault="00B629C9" w:rsidP="00B629C9">
            <w:pPr>
              <w:pStyle w:val="ListParagraph"/>
              <w:numPr>
                <w:ilvl w:val="1"/>
                <w:numId w:val="25"/>
              </w:numPr>
              <w:spacing w:after="240"/>
              <w:cnfStyle w:val="000000100000" w:firstRow="0" w:lastRow="0" w:firstColumn="0" w:lastColumn="0" w:oddVBand="0" w:evenVBand="0" w:oddHBand="1" w:evenHBand="0" w:firstRowFirstColumn="0" w:firstRowLastColumn="0" w:lastRowFirstColumn="0" w:lastRowLastColumn="0"/>
              <w:rPr>
                <w:rFonts w:eastAsia="MS Mincho"/>
              </w:rPr>
            </w:pPr>
            <w:r w:rsidRPr="00A3013A">
              <w:rPr>
                <w:rFonts w:ascii="Times" w:hAnsi="Times" w:cs="Times"/>
              </w:rPr>
              <w:lastRenderedPageBreak/>
              <w:t xml:space="preserve">Overtime and backfill costs, including expenses for part-time and volunteer emergency response personnel participating in </w:t>
            </w:r>
            <w:r w:rsidRPr="00A3013A">
              <w:rPr>
                <w:rFonts w:ascii="Times" w:hAnsi="Times" w:cs="Times"/>
                <w:u w:val="single"/>
              </w:rPr>
              <w:t>DHS/FEMA exercises</w:t>
            </w:r>
            <w:r>
              <w:rPr>
                <w:rFonts w:ascii="Times" w:hAnsi="Times" w:cs="Times"/>
                <w:u w:val="single"/>
              </w:rPr>
              <w:t>.</w:t>
            </w:r>
          </w:p>
        </w:tc>
      </w:tr>
      <w:tr w:rsidR="001E7097" w:rsidRPr="00277F01" w14:paraId="47138769" w14:textId="77777777" w:rsidTr="001E7097">
        <w:trPr>
          <w:trHeight w:val="432"/>
        </w:trPr>
        <w:tc>
          <w:tcPr>
            <w:cnfStyle w:val="001000000000" w:firstRow="0" w:lastRow="0" w:firstColumn="1" w:lastColumn="0" w:oddVBand="0" w:evenVBand="0" w:oddHBand="0" w:evenHBand="0" w:firstRowFirstColumn="0" w:firstRowLastColumn="0" w:lastRowFirstColumn="0" w:lastRowLastColumn="0"/>
            <w:tcW w:w="0" w:type="auto"/>
          </w:tcPr>
          <w:p w14:paraId="60974B7A" w14:textId="77777777" w:rsidR="001E7097" w:rsidRPr="0083680F" w:rsidRDefault="001E7097" w:rsidP="001E7097">
            <w:pPr>
              <w:spacing w:after="240"/>
              <w:rPr>
                <w:i/>
              </w:rPr>
            </w:pPr>
            <w:r>
              <w:lastRenderedPageBreak/>
              <w:t>Vendor Offered Training</w:t>
            </w:r>
            <w:r w:rsidRPr="0083680F">
              <w:rPr>
                <w:rFonts w:eastAsia="MS Mincho"/>
              </w:rPr>
              <w:t>:</w:t>
            </w:r>
          </w:p>
          <w:p w14:paraId="27376C40" w14:textId="77777777" w:rsidR="001E7097" w:rsidRDefault="001E7097" w:rsidP="00307BD7">
            <w:pPr>
              <w:spacing w:after="240"/>
            </w:pPr>
          </w:p>
        </w:tc>
        <w:tc>
          <w:tcPr>
            <w:tcW w:w="0" w:type="auto"/>
          </w:tcPr>
          <w:p w14:paraId="1440A06E" w14:textId="77777777" w:rsidR="001E7097" w:rsidRDefault="001E7097" w:rsidP="001E7097">
            <w:pPr>
              <w:numPr>
                <w:ilvl w:val="0"/>
                <w:numId w:val="25"/>
              </w:numPr>
              <w:spacing w:after="240"/>
              <w:cnfStyle w:val="000000000000" w:firstRow="0" w:lastRow="0" w:firstColumn="0" w:lastColumn="0" w:oddVBand="0" w:evenVBand="0" w:oddHBand="0" w:evenHBand="0" w:firstRowFirstColumn="0" w:firstRowLastColumn="0" w:lastRowFirstColumn="0" w:lastRowLastColumn="0"/>
            </w:pPr>
            <w:r>
              <w:t>The applicant must provide a description of the course or syllabus provided by the vendor offering the training.</w:t>
            </w:r>
          </w:p>
          <w:p w14:paraId="0E5752E3" w14:textId="0D3D6B54" w:rsidR="001E7097" w:rsidRPr="0083680F" w:rsidRDefault="00E560A3">
            <w:pPr>
              <w:numPr>
                <w:ilvl w:val="0"/>
                <w:numId w:val="25"/>
              </w:numPr>
              <w:spacing w:after="240"/>
              <w:cnfStyle w:val="000000000000" w:firstRow="0" w:lastRow="0" w:firstColumn="0" w:lastColumn="0" w:oddVBand="0" w:evenVBand="0" w:oddHBand="0" w:evenHBand="0" w:firstRowFirstColumn="0" w:firstRowLastColumn="0" w:lastRowFirstColumn="0" w:lastRowLastColumn="0"/>
            </w:pPr>
            <w:r>
              <w:t>Solicit price quotations from 3 or more qualified Vendors. Price quotations may be obtained through: telephone or verbal quotes, facsimile quotations, e-mail quotes or written bids. All communications with the Vendors to obtain price quotes must be documented (emails, fax, notes from phone calls, etc.). If (3) quotes are not provided, the applicant must explain the reason why three quotes were not submitted.</w:t>
            </w:r>
          </w:p>
        </w:tc>
      </w:tr>
      <w:tr w:rsidR="001E7097" w:rsidRPr="00277F01" w14:paraId="25CF514A" w14:textId="77777777" w:rsidTr="001E709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0" w:type="auto"/>
          </w:tcPr>
          <w:p w14:paraId="533EA2C8" w14:textId="77777777" w:rsidR="001E7097" w:rsidRPr="0083680F" w:rsidRDefault="001E7097" w:rsidP="001E7097">
            <w:pPr>
              <w:tabs>
                <w:tab w:val="center" w:pos="4524"/>
              </w:tabs>
              <w:spacing w:after="240"/>
              <w:rPr>
                <w:i/>
              </w:rPr>
            </w:pPr>
            <w:r>
              <w:t>Current FCC License</w:t>
            </w:r>
            <w:r w:rsidRPr="0083680F">
              <w:rPr>
                <w:i/>
              </w:rPr>
              <w:t>:</w:t>
            </w:r>
          </w:p>
          <w:p w14:paraId="24F7B21E" w14:textId="77777777" w:rsidR="001E7097" w:rsidRDefault="001E7097" w:rsidP="00307BD7">
            <w:pPr>
              <w:tabs>
                <w:tab w:val="center" w:pos="4524"/>
              </w:tabs>
              <w:spacing w:after="240"/>
            </w:pPr>
          </w:p>
        </w:tc>
        <w:tc>
          <w:tcPr>
            <w:tcW w:w="0" w:type="auto"/>
          </w:tcPr>
          <w:p w14:paraId="4D78EC1C" w14:textId="77777777" w:rsidR="001E7097" w:rsidRPr="00277F01" w:rsidRDefault="001E7097" w:rsidP="001E7097">
            <w:pPr>
              <w:numPr>
                <w:ilvl w:val="0"/>
                <w:numId w:val="25"/>
              </w:numPr>
              <w:spacing w:after="240"/>
              <w:cnfStyle w:val="000000100000" w:firstRow="0" w:lastRow="0" w:firstColumn="0" w:lastColumn="0" w:oddVBand="0" w:evenVBand="0" w:oddHBand="1" w:evenHBand="0" w:firstRowFirstColumn="0" w:firstRowLastColumn="0" w:lastRowFirstColumn="0" w:lastRowLastColumn="0"/>
            </w:pPr>
            <w:r w:rsidRPr="00277F01">
              <w:t>A copy of your valid narrowband FCC License or application must be provided with your application.</w:t>
            </w:r>
          </w:p>
          <w:p w14:paraId="3306C564" w14:textId="77777777" w:rsidR="001E7097" w:rsidRDefault="001E7097" w:rsidP="001E7097">
            <w:pPr>
              <w:numPr>
                <w:ilvl w:val="0"/>
                <w:numId w:val="25"/>
              </w:numPr>
              <w:spacing w:after="240"/>
              <w:cnfStyle w:val="000000100000" w:firstRow="0" w:lastRow="0" w:firstColumn="0" w:lastColumn="0" w:oddVBand="0" w:evenVBand="0" w:oddHBand="1" w:evenHBand="0" w:firstRowFirstColumn="0" w:firstRowLastColumn="0" w:lastRowFirstColumn="0" w:lastRowLastColumn="0"/>
            </w:pPr>
            <w:r w:rsidRPr="00277F01">
              <w:t xml:space="preserve">If a narrowband license has been applied for, but not received proof of the license, application must be provided with the application documents.  In this scenario the Communications Working Group will review the request; however, if the request is approved an award will not be issued until a copy of the approved narrowband FCC license is provided. Ask your radio vendor or visit </w:t>
            </w:r>
            <w:hyperlink r:id="rId28" w:history="1">
              <w:r w:rsidRPr="00277F01">
                <w:t>www.fcc.gov</w:t>
              </w:r>
            </w:hyperlink>
            <w:r w:rsidRPr="00277F01">
              <w:t xml:space="preserve"> for more information.</w:t>
            </w:r>
          </w:p>
        </w:tc>
      </w:tr>
      <w:tr w:rsidR="00172545" w:rsidRPr="00277F01" w14:paraId="0FD97D0C" w14:textId="77777777" w:rsidTr="001E7097">
        <w:trPr>
          <w:trHeight w:val="432"/>
        </w:trPr>
        <w:tc>
          <w:tcPr>
            <w:cnfStyle w:val="001000000000" w:firstRow="0" w:lastRow="0" w:firstColumn="1" w:lastColumn="0" w:oddVBand="0" w:evenVBand="0" w:oddHBand="0" w:evenHBand="0" w:firstRowFirstColumn="0" w:firstRowLastColumn="0" w:lastRowFirstColumn="0" w:lastRowLastColumn="0"/>
            <w:tcW w:w="0" w:type="auto"/>
          </w:tcPr>
          <w:p w14:paraId="1819B6CA" w14:textId="269B519C" w:rsidR="00172545" w:rsidRDefault="00172545" w:rsidP="001E7097">
            <w:pPr>
              <w:tabs>
                <w:tab w:val="center" w:pos="4524"/>
              </w:tabs>
              <w:spacing w:after="240"/>
            </w:pPr>
            <w:r>
              <w:t>Communications and Video Prohibitions</w:t>
            </w:r>
          </w:p>
        </w:tc>
        <w:tc>
          <w:tcPr>
            <w:tcW w:w="0" w:type="auto"/>
          </w:tcPr>
          <w:p w14:paraId="2D862F83" w14:textId="1EF2F343" w:rsidR="00337C72" w:rsidRPr="00277F01" w:rsidRDefault="0094249F" w:rsidP="00337C72">
            <w:pPr>
              <w:numPr>
                <w:ilvl w:val="0"/>
                <w:numId w:val="25"/>
              </w:numPr>
              <w:spacing w:after="240"/>
              <w:cnfStyle w:val="000000000000" w:firstRow="0" w:lastRow="0" w:firstColumn="0" w:lastColumn="0" w:oddVBand="0" w:evenVBand="0" w:oddHBand="0" w:evenHBand="0" w:firstRowFirstColumn="0" w:firstRowLastColumn="0" w:lastRowFirstColumn="0" w:lastRowLastColumn="0"/>
            </w:pPr>
            <w:r>
              <w:t xml:space="preserve">Applicants should read and be aware of </w:t>
            </w:r>
            <w:r w:rsidR="00980E26">
              <w:t xml:space="preserve">prohibitions on certain telecommunications and video surveillance service equipment. </w:t>
            </w:r>
            <w:r w:rsidR="00337C72">
              <w:t xml:space="preserve">Prohibition information can be located here: </w:t>
            </w:r>
            <w:hyperlink r:id="rId29" w:anchor="se2.1.200_1216" w:history="1">
              <w:r w:rsidR="00337C72" w:rsidRPr="00337C72">
                <w:rPr>
                  <w:rStyle w:val="Hyperlink"/>
                </w:rPr>
                <w:t>§200.216   Prohibition on certain telecommunications and video surveillance services or equipment.</w:t>
              </w:r>
            </w:hyperlink>
          </w:p>
        </w:tc>
      </w:tr>
      <w:tr w:rsidR="001E7097" w:rsidRPr="00277F01" w14:paraId="23B7BB22" w14:textId="77777777" w:rsidTr="001E709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0" w:type="auto"/>
          </w:tcPr>
          <w:p w14:paraId="1D6E540F" w14:textId="77777777" w:rsidR="001E7097" w:rsidRDefault="001E7097" w:rsidP="001E7097">
            <w:r>
              <w:t>Coordination with Statewide Interoperability Coordinator:</w:t>
            </w:r>
          </w:p>
          <w:p w14:paraId="2C9B8490" w14:textId="77777777" w:rsidR="001E7097" w:rsidRDefault="001E7097" w:rsidP="00307BD7"/>
        </w:tc>
        <w:tc>
          <w:tcPr>
            <w:tcW w:w="0" w:type="auto"/>
          </w:tcPr>
          <w:p w14:paraId="0BB74777" w14:textId="5B6A3508" w:rsidR="001E7097" w:rsidRDefault="001E7097" w:rsidP="00D10604">
            <w:pPr>
              <w:pStyle w:val="ListParagraph"/>
              <w:numPr>
                <w:ilvl w:val="0"/>
                <w:numId w:val="25"/>
              </w:numPr>
              <w:cnfStyle w:val="000000100000" w:firstRow="0" w:lastRow="0" w:firstColumn="0" w:lastColumn="0" w:oddVBand="0" w:evenVBand="0" w:oddHBand="1" w:evenHBand="0" w:firstRowFirstColumn="0" w:firstRowLastColumn="0" w:lastRowFirstColumn="0" w:lastRowLastColumn="0"/>
            </w:pPr>
            <w:r>
              <w:t xml:space="preserve">If requesting communications equipment, </w:t>
            </w:r>
            <w:r w:rsidRPr="00F105C6">
              <w:t xml:space="preserve">the applicant </w:t>
            </w:r>
            <w:r>
              <w:t>must demonstrate that they have</w:t>
            </w:r>
            <w:r w:rsidRPr="00F105C6">
              <w:t xml:space="preserve"> coordinated with </w:t>
            </w:r>
            <w:r>
              <w:t>and received written approval from t</w:t>
            </w:r>
            <w:r w:rsidRPr="00F105C6">
              <w:t>he Statewide Interoperability Coordinator</w:t>
            </w:r>
            <w:r w:rsidR="00A5654A">
              <w:t xml:space="preserve"> (SWIC)</w:t>
            </w:r>
            <w:r w:rsidRPr="00F105C6">
              <w:t xml:space="preserve"> (</w:t>
            </w:r>
            <w:hyperlink r:id="rId30" w:history="1">
              <w:r w:rsidRPr="00F105C6">
                <w:rPr>
                  <w:rStyle w:val="Hyperlink"/>
                </w:rPr>
                <w:t>Terry.LaValley@vermont.gov</w:t>
              </w:r>
            </w:hyperlink>
            <w:r w:rsidRPr="00F105C6">
              <w:t>)</w:t>
            </w:r>
            <w:r>
              <w:t xml:space="preserve">. Email messages are acceptable. </w:t>
            </w:r>
          </w:p>
          <w:p w14:paraId="64942E0E" w14:textId="58212C8F" w:rsidR="00D10604" w:rsidRDefault="00D10604" w:rsidP="00D10604">
            <w:pPr>
              <w:pStyle w:val="ListParagraph"/>
              <w:cnfStyle w:val="000000100000" w:firstRow="0" w:lastRow="0" w:firstColumn="0" w:lastColumn="0" w:oddVBand="0" w:evenVBand="0" w:oddHBand="1" w:evenHBand="0" w:firstRowFirstColumn="0" w:firstRowLastColumn="0" w:lastRowFirstColumn="0" w:lastRowLastColumn="0"/>
            </w:pPr>
          </w:p>
        </w:tc>
      </w:tr>
      <w:tr w:rsidR="001E7097" w:rsidRPr="00277F01" w14:paraId="7D1023F0" w14:textId="77777777" w:rsidTr="001E7097">
        <w:trPr>
          <w:trHeight w:val="432"/>
        </w:trPr>
        <w:tc>
          <w:tcPr>
            <w:cnfStyle w:val="001000000000" w:firstRow="0" w:lastRow="0" w:firstColumn="1" w:lastColumn="0" w:oddVBand="0" w:evenVBand="0" w:oddHBand="0" w:evenHBand="0" w:firstRowFirstColumn="0" w:firstRowLastColumn="0" w:lastRowFirstColumn="0" w:lastRowLastColumn="0"/>
            <w:tcW w:w="0" w:type="auto"/>
          </w:tcPr>
          <w:p w14:paraId="5A92DE58" w14:textId="77777777" w:rsidR="001E7097" w:rsidRPr="0083680F" w:rsidRDefault="001E7097" w:rsidP="001E7097">
            <w:pPr>
              <w:spacing w:after="240"/>
              <w:rPr>
                <w:rFonts w:eastAsia="MS Mincho"/>
              </w:rPr>
            </w:pPr>
            <w:r w:rsidRPr="0083680F">
              <w:rPr>
                <w:rFonts w:eastAsia="MS Mincho"/>
              </w:rPr>
              <w:t>Completed Homeland Security Grant Program (HSGP) Property Records List:</w:t>
            </w:r>
          </w:p>
          <w:p w14:paraId="4F68AB63" w14:textId="77777777" w:rsidR="001E7097" w:rsidRPr="0083680F" w:rsidRDefault="001E7097" w:rsidP="00307BD7">
            <w:pPr>
              <w:spacing w:after="240"/>
              <w:rPr>
                <w:rFonts w:eastAsia="MS Mincho"/>
              </w:rPr>
            </w:pPr>
          </w:p>
        </w:tc>
        <w:tc>
          <w:tcPr>
            <w:tcW w:w="0" w:type="auto"/>
          </w:tcPr>
          <w:p w14:paraId="7D83D17F" w14:textId="77777777" w:rsidR="001E7097" w:rsidRPr="00277F01" w:rsidRDefault="001E7097" w:rsidP="001E7097">
            <w:pPr>
              <w:numPr>
                <w:ilvl w:val="0"/>
                <w:numId w:val="25"/>
              </w:numPr>
              <w:spacing w:after="240"/>
              <w:cnfStyle w:val="000000000000" w:firstRow="0" w:lastRow="0" w:firstColumn="0" w:lastColumn="0" w:oddVBand="0" w:evenVBand="0" w:oddHBand="0" w:evenHBand="0" w:firstRowFirstColumn="0" w:firstRowLastColumn="0" w:lastRowFirstColumn="0" w:lastRowLastColumn="0"/>
            </w:pPr>
            <w:r w:rsidRPr="00277F01">
              <w:t>The Property Records List should include all Homeland Security Grant Program funded purchases that have not exceeded their useful life. If you are requesting new equipment, a Property Records List is not required, but this must be noted in your application that equipment is new.</w:t>
            </w:r>
          </w:p>
          <w:p w14:paraId="450901DA" w14:textId="77777777" w:rsidR="001E7097" w:rsidRPr="00277F01" w:rsidRDefault="001E7097" w:rsidP="001E7097">
            <w:pPr>
              <w:numPr>
                <w:ilvl w:val="0"/>
                <w:numId w:val="25"/>
              </w:numPr>
              <w:spacing w:after="240"/>
              <w:cnfStyle w:val="000000000000" w:firstRow="0" w:lastRow="0" w:firstColumn="0" w:lastColumn="0" w:oddVBand="0" w:evenVBand="0" w:oddHBand="0" w:evenHBand="0" w:firstRowFirstColumn="0" w:firstRowLastColumn="0" w:lastRowFirstColumn="0" w:lastRowLastColumn="0"/>
            </w:pPr>
            <w:r w:rsidRPr="00277F01">
              <w:lastRenderedPageBreak/>
              <w:t xml:space="preserve">The Property Records List should include all items you are seeking replacement of, regardless of </w:t>
            </w:r>
            <w:proofErr w:type="gramStart"/>
            <w:r w:rsidRPr="00277F01">
              <w:t>whether or not</w:t>
            </w:r>
            <w:proofErr w:type="gramEnd"/>
            <w:r w:rsidRPr="00277F01">
              <w:t xml:space="preserve"> they were purchased with grant funds. </w:t>
            </w:r>
          </w:p>
          <w:p w14:paraId="0598E6D5" w14:textId="77777777" w:rsidR="001E7097" w:rsidRPr="00277F01" w:rsidRDefault="001E7097" w:rsidP="001E7097">
            <w:pPr>
              <w:numPr>
                <w:ilvl w:val="0"/>
                <w:numId w:val="25"/>
              </w:numPr>
              <w:spacing w:after="240"/>
              <w:cnfStyle w:val="000000000000" w:firstRow="0" w:lastRow="0" w:firstColumn="0" w:lastColumn="0" w:oddVBand="0" w:evenVBand="0" w:oddHBand="0" w:evenHBand="0" w:firstRowFirstColumn="0" w:firstRowLastColumn="0" w:lastRowFirstColumn="0" w:lastRowLastColumn="0"/>
            </w:pPr>
            <w:r w:rsidRPr="00277F01">
              <w:t>All fields must be completed, including location. Location should be specific location of the equipment, not just the name of the department. If location is a vehicle, please include the vehicle plate number and use of the vehicle.</w:t>
            </w:r>
          </w:p>
          <w:p w14:paraId="55DC3CAA" w14:textId="77777777" w:rsidR="001E7097" w:rsidRPr="00277F01" w:rsidRDefault="001E7097" w:rsidP="001E7097">
            <w:pPr>
              <w:numPr>
                <w:ilvl w:val="0"/>
                <w:numId w:val="25"/>
              </w:numPr>
              <w:spacing w:after="240"/>
              <w:cnfStyle w:val="000000000000" w:firstRow="0" w:lastRow="0" w:firstColumn="0" w:lastColumn="0" w:oddVBand="0" w:evenVBand="0" w:oddHBand="0" w:evenHBand="0" w:firstRowFirstColumn="0" w:firstRowLastColumn="0" w:lastRowFirstColumn="0" w:lastRowLastColumn="0"/>
            </w:pPr>
            <w:r w:rsidRPr="00277F01">
              <w:t xml:space="preserve">A template for the Property Records List can be found by accessing the following link: </w:t>
            </w:r>
            <w:hyperlink r:id="rId31" w:history="1">
              <w:r w:rsidRPr="00E75DB9">
                <w:rPr>
                  <w:rStyle w:val="Hyperlink"/>
                </w:rPr>
                <w:t>http://hsu.vermont.gov/homeland-security-unit/funding-opportunities</w:t>
              </w:r>
            </w:hyperlink>
            <w:r w:rsidRPr="00277F01">
              <w:t xml:space="preserve">.  </w:t>
            </w:r>
          </w:p>
        </w:tc>
      </w:tr>
      <w:tr w:rsidR="001E7097" w:rsidRPr="00277F01" w14:paraId="4F4854F4" w14:textId="77777777" w:rsidTr="001E709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0" w:type="auto"/>
          </w:tcPr>
          <w:p w14:paraId="6F3FBAC0" w14:textId="77777777" w:rsidR="001E7097" w:rsidRPr="0083680F" w:rsidRDefault="001E7097" w:rsidP="001E7097">
            <w:pPr>
              <w:spacing w:after="240"/>
              <w:rPr>
                <w:rFonts w:eastAsia="MS Mincho"/>
              </w:rPr>
            </w:pPr>
            <w:r w:rsidRPr="0083680F">
              <w:rPr>
                <w:rFonts w:eastAsia="MS Mincho"/>
              </w:rPr>
              <w:lastRenderedPageBreak/>
              <w:t>Personnel Roster(s)</w:t>
            </w:r>
            <w:r>
              <w:rPr>
                <w:rFonts w:eastAsia="MS Mincho"/>
              </w:rPr>
              <w:t>:</w:t>
            </w:r>
            <w:r w:rsidRPr="0083680F">
              <w:rPr>
                <w:rFonts w:eastAsia="MS Mincho"/>
              </w:rPr>
              <w:t xml:space="preserve"> </w:t>
            </w:r>
          </w:p>
          <w:p w14:paraId="7AEC4EA8" w14:textId="77777777" w:rsidR="001E7097" w:rsidRPr="0083680F" w:rsidRDefault="001E7097" w:rsidP="00307BD7">
            <w:pPr>
              <w:spacing w:after="240"/>
              <w:rPr>
                <w:rFonts w:eastAsia="MS Mincho"/>
              </w:rPr>
            </w:pPr>
          </w:p>
        </w:tc>
        <w:tc>
          <w:tcPr>
            <w:tcW w:w="0" w:type="auto"/>
          </w:tcPr>
          <w:p w14:paraId="56928D6C" w14:textId="2358FA0B" w:rsidR="001E7097" w:rsidRPr="00277F01" w:rsidRDefault="001E7097" w:rsidP="001E7097">
            <w:pPr>
              <w:numPr>
                <w:ilvl w:val="0"/>
                <w:numId w:val="25"/>
              </w:numPr>
              <w:spacing w:after="240"/>
              <w:cnfStyle w:val="000000100000" w:firstRow="0" w:lastRow="0" w:firstColumn="0" w:lastColumn="0" w:oddVBand="0" w:evenVBand="0" w:oddHBand="1" w:evenHBand="0" w:firstRowFirstColumn="0" w:firstRowLastColumn="0" w:lastRowFirstColumn="0" w:lastRowLastColumn="0"/>
            </w:pPr>
            <w:r w:rsidRPr="00277F01">
              <w:t xml:space="preserve">If your </w:t>
            </w:r>
            <w:r w:rsidR="007D734B">
              <w:t>organization</w:t>
            </w:r>
            <w:r w:rsidR="007D734B" w:rsidRPr="00277F01">
              <w:t xml:space="preserve"> </w:t>
            </w:r>
            <w:r w:rsidRPr="00277F01">
              <w:t xml:space="preserve">is applying for items to be assigned or used by individual members of the department, a complete department roster must be provided including name, </w:t>
            </w:r>
            <w:proofErr w:type="gramStart"/>
            <w:r w:rsidRPr="00277F01">
              <w:t>rank</w:t>
            </w:r>
            <w:proofErr w:type="gramEnd"/>
            <w:r w:rsidRPr="00277F01">
              <w:t xml:space="preserve"> and call number. </w:t>
            </w:r>
          </w:p>
        </w:tc>
      </w:tr>
      <w:tr w:rsidR="001E7097" w:rsidRPr="00277F01" w14:paraId="071BE633" w14:textId="77777777" w:rsidTr="001E7097">
        <w:trPr>
          <w:trHeight w:val="432"/>
        </w:trPr>
        <w:tc>
          <w:tcPr>
            <w:cnfStyle w:val="001000000000" w:firstRow="0" w:lastRow="0" w:firstColumn="1" w:lastColumn="0" w:oddVBand="0" w:evenVBand="0" w:oddHBand="0" w:evenHBand="0" w:firstRowFirstColumn="0" w:firstRowLastColumn="0" w:lastRowFirstColumn="0" w:lastRowLastColumn="0"/>
            <w:tcW w:w="0" w:type="auto"/>
          </w:tcPr>
          <w:p w14:paraId="24F003FC" w14:textId="77777777" w:rsidR="001E7097" w:rsidRPr="0083680F" w:rsidRDefault="001E7097" w:rsidP="001E7097">
            <w:pPr>
              <w:spacing w:after="240"/>
              <w:rPr>
                <w:rFonts w:eastAsia="MS Mincho"/>
              </w:rPr>
            </w:pPr>
            <w:r w:rsidRPr="0083680F">
              <w:rPr>
                <w:rFonts w:eastAsia="MS Mincho"/>
              </w:rPr>
              <w:t>Vehicle Roster(s)</w:t>
            </w:r>
            <w:r>
              <w:rPr>
                <w:rFonts w:eastAsia="MS Mincho"/>
              </w:rPr>
              <w:t>:</w:t>
            </w:r>
          </w:p>
          <w:p w14:paraId="26D5B13E" w14:textId="77777777" w:rsidR="001E7097" w:rsidRPr="0083680F" w:rsidRDefault="001E7097" w:rsidP="00307BD7">
            <w:pPr>
              <w:spacing w:after="240"/>
              <w:rPr>
                <w:rFonts w:eastAsia="MS Mincho"/>
              </w:rPr>
            </w:pPr>
          </w:p>
        </w:tc>
        <w:tc>
          <w:tcPr>
            <w:tcW w:w="0" w:type="auto"/>
          </w:tcPr>
          <w:p w14:paraId="6EFD5111" w14:textId="277D39C9" w:rsidR="001E7097" w:rsidRPr="0083680F" w:rsidRDefault="001E7097" w:rsidP="001E7097">
            <w:pPr>
              <w:numPr>
                <w:ilvl w:val="0"/>
                <w:numId w:val="25"/>
              </w:numPr>
              <w:spacing w:after="240"/>
              <w:cnfStyle w:val="000000000000" w:firstRow="0" w:lastRow="0" w:firstColumn="0" w:lastColumn="0" w:oddVBand="0" w:evenVBand="0" w:oddHBand="0" w:evenHBand="0" w:firstRowFirstColumn="0" w:firstRowLastColumn="0" w:lastRowFirstColumn="0" w:lastRowLastColumn="0"/>
            </w:pPr>
            <w:r w:rsidRPr="00277F01">
              <w:t xml:space="preserve">If your </w:t>
            </w:r>
            <w:r w:rsidR="007D734B">
              <w:t>organization</w:t>
            </w:r>
            <w:r w:rsidR="007D734B" w:rsidRPr="00277F01">
              <w:t xml:space="preserve"> </w:t>
            </w:r>
            <w:r w:rsidRPr="00277F01">
              <w:t xml:space="preserve">is applying for items to be assigned to a vehicle, a complete department vehicle roster must be provided, including vehicle plate number and use. </w:t>
            </w:r>
          </w:p>
        </w:tc>
      </w:tr>
      <w:tr w:rsidR="001E7097" w:rsidRPr="00277F01" w14:paraId="0695DFA2" w14:textId="77777777" w:rsidTr="001E709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0" w:type="auto"/>
          </w:tcPr>
          <w:p w14:paraId="545AF117" w14:textId="77777777" w:rsidR="001E7097" w:rsidRPr="00CD1B07" w:rsidRDefault="001E7097" w:rsidP="001E7097">
            <w:pPr>
              <w:spacing w:after="240"/>
            </w:pPr>
            <w:r w:rsidRPr="00CD1B07">
              <w:t>Local or Regional Multi-year Training and Exercise Plan</w:t>
            </w:r>
            <w:r>
              <w:t>:</w:t>
            </w:r>
          </w:p>
          <w:p w14:paraId="3FDFF2E5" w14:textId="77777777" w:rsidR="001E7097" w:rsidRPr="00CD1B07" w:rsidRDefault="001E7097" w:rsidP="00307BD7">
            <w:pPr>
              <w:spacing w:after="240"/>
            </w:pPr>
          </w:p>
        </w:tc>
        <w:tc>
          <w:tcPr>
            <w:tcW w:w="0" w:type="auto"/>
          </w:tcPr>
          <w:p w14:paraId="0D76187B" w14:textId="77777777" w:rsidR="001E7097" w:rsidRPr="00CD1B07" w:rsidRDefault="001E7097" w:rsidP="001E7097">
            <w:pPr>
              <w:pStyle w:val="ListParagraph"/>
              <w:numPr>
                <w:ilvl w:val="0"/>
                <w:numId w:val="25"/>
              </w:numPr>
              <w:spacing w:after="240"/>
              <w:cnfStyle w:val="000000100000" w:firstRow="0" w:lastRow="0" w:firstColumn="0" w:lastColumn="0" w:oddVBand="0" w:evenVBand="0" w:oddHBand="1" w:evenHBand="0" w:firstRowFirstColumn="0" w:firstRowLastColumn="0" w:lastRowFirstColumn="0" w:lastRowLastColumn="0"/>
            </w:pPr>
            <w:r w:rsidRPr="00CD1B07">
              <w:t xml:space="preserve">A template for a Training and Exercise Plan utilizing the Homeland Security Exercise and Evaluation Program (HSEEP) methodology can be found: </w:t>
            </w:r>
            <w:hyperlink r:id="rId32" w:history="1">
              <w:r w:rsidRPr="000243A6">
                <w:rPr>
                  <w:rStyle w:val="Hyperlink"/>
                </w:rPr>
                <w:t>https://preptoolkit.fema.gov/web/hseep-resources/program-management</w:t>
              </w:r>
            </w:hyperlink>
            <w:r>
              <w:t xml:space="preserve"> </w:t>
            </w:r>
          </w:p>
        </w:tc>
      </w:tr>
      <w:tr w:rsidR="001E7097" w:rsidRPr="00277F01" w14:paraId="2DEE7187" w14:textId="77777777" w:rsidTr="001E7097">
        <w:trPr>
          <w:trHeight w:val="432"/>
        </w:trPr>
        <w:tc>
          <w:tcPr>
            <w:cnfStyle w:val="001000000000" w:firstRow="0" w:lastRow="0" w:firstColumn="1" w:lastColumn="0" w:oddVBand="0" w:evenVBand="0" w:oddHBand="0" w:evenHBand="0" w:firstRowFirstColumn="0" w:firstRowLastColumn="0" w:lastRowFirstColumn="0" w:lastRowLastColumn="0"/>
            <w:tcW w:w="0" w:type="auto"/>
          </w:tcPr>
          <w:p w14:paraId="3EB0FF20" w14:textId="77777777" w:rsidR="001E7097" w:rsidRPr="00CD1B07" w:rsidRDefault="001E7097" w:rsidP="001E7097">
            <w:pPr>
              <w:spacing w:after="240"/>
            </w:pPr>
            <w:r w:rsidRPr="00CD1B07">
              <w:t>Milestone(s)</w:t>
            </w:r>
            <w:r>
              <w:t>:</w:t>
            </w:r>
          </w:p>
          <w:p w14:paraId="27384E16" w14:textId="77777777" w:rsidR="001E7097" w:rsidRPr="00CD1B07" w:rsidRDefault="001E7097" w:rsidP="00307BD7">
            <w:pPr>
              <w:spacing w:after="240"/>
            </w:pPr>
          </w:p>
        </w:tc>
        <w:tc>
          <w:tcPr>
            <w:tcW w:w="0" w:type="auto"/>
          </w:tcPr>
          <w:p w14:paraId="36186534" w14:textId="51BE4013" w:rsidR="001E7097" w:rsidRDefault="001E7097" w:rsidP="001E7097">
            <w:pPr>
              <w:pStyle w:val="ListParagraph"/>
              <w:numPr>
                <w:ilvl w:val="0"/>
                <w:numId w:val="25"/>
              </w:numPr>
              <w:spacing w:after="240"/>
              <w:cnfStyle w:val="000000000000" w:firstRow="0" w:lastRow="0" w:firstColumn="0" w:lastColumn="0" w:oddVBand="0" w:evenVBand="0" w:oddHBand="0" w:evenHBand="0" w:firstRowFirstColumn="0" w:firstRowLastColumn="0" w:lastRowFirstColumn="0" w:lastRowLastColumn="0"/>
            </w:pPr>
            <w:r w:rsidRPr="00CD1B07">
              <w:t>Milestones should be specific, measurable, actionable, realistic, and time-bound, and should reflect the steps necessary to complete this project. If milestones are not adequate, your application may be denied, or you may be con</w:t>
            </w:r>
            <w:r>
              <w:t>tacted by HSU to improve them.</w:t>
            </w:r>
          </w:p>
          <w:p w14:paraId="0AACEE06" w14:textId="27341CD8" w:rsidR="00D10604" w:rsidRDefault="00D10604" w:rsidP="00D10604">
            <w:pPr>
              <w:pStyle w:val="ListParagraph"/>
              <w:numPr>
                <w:ilvl w:val="1"/>
                <w:numId w:val="25"/>
              </w:numPr>
              <w:spacing w:after="240"/>
              <w:cnfStyle w:val="000000000000" w:firstRow="0" w:lastRow="0" w:firstColumn="0" w:lastColumn="0" w:oddVBand="0" w:evenVBand="0" w:oddHBand="0" w:evenHBand="0" w:firstRowFirstColumn="0" w:firstRowLastColumn="0" w:lastRowFirstColumn="0" w:lastRowLastColumn="0"/>
            </w:pPr>
            <w:r w:rsidRPr="00CD1B07">
              <w:t xml:space="preserve">Examples may </w:t>
            </w:r>
            <w:proofErr w:type="gramStart"/>
            <w:r w:rsidRPr="00CD1B07">
              <w:t>include:</w:t>
            </w:r>
            <w:proofErr w:type="gramEnd"/>
            <w:r w:rsidRPr="00CD1B07">
              <w:t xml:space="preserve"> order equipment, inspect equipment, deploy equipment, conduct training, request reimbursement, install, update SOPs, etc.</w:t>
            </w:r>
          </w:p>
          <w:p w14:paraId="58541D21" w14:textId="698787EE" w:rsidR="001E7097" w:rsidRPr="00CD1B07" w:rsidRDefault="001E7097" w:rsidP="00D10604">
            <w:pPr>
              <w:pStyle w:val="ListParagraph"/>
              <w:numPr>
                <w:ilvl w:val="0"/>
                <w:numId w:val="25"/>
              </w:numPr>
              <w:spacing w:after="240"/>
              <w:cnfStyle w:val="000000000000" w:firstRow="0" w:lastRow="0" w:firstColumn="0" w:lastColumn="0" w:oddVBand="0" w:evenVBand="0" w:oddHBand="0" w:evenHBand="0" w:firstRowFirstColumn="0" w:firstRowLastColumn="0" w:lastRowFirstColumn="0" w:lastRowLastColumn="0"/>
            </w:pPr>
            <w:r w:rsidRPr="00CD1B07">
              <w:t xml:space="preserve">Identify your proposed milestones in chronological order. </w:t>
            </w:r>
          </w:p>
        </w:tc>
      </w:tr>
      <w:tr w:rsidR="001E7097" w:rsidRPr="00277F01" w14:paraId="532B121A" w14:textId="77777777" w:rsidTr="001E709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0" w:type="auto"/>
          </w:tcPr>
          <w:p w14:paraId="69520267" w14:textId="77777777" w:rsidR="006F3D8E" w:rsidRDefault="006F3D8E" w:rsidP="001E7097">
            <w:pPr>
              <w:spacing w:after="240"/>
              <w:rPr>
                <w:b w:val="0"/>
                <w:bCs w:val="0"/>
              </w:rPr>
            </w:pPr>
            <w:r>
              <w:t>Justification Letter/ Waiver for special equipment</w:t>
            </w:r>
          </w:p>
          <w:p w14:paraId="2F860928" w14:textId="5097C449" w:rsidR="001E7097" w:rsidRDefault="001E7097" w:rsidP="001E7097">
            <w:pPr>
              <w:spacing w:after="240"/>
            </w:pPr>
            <w:r w:rsidRPr="005319F1">
              <w:t xml:space="preserve"> (i.e. planes, boats, vehicles, SUVs, </w:t>
            </w:r>
            <w:proofErr w:type="spellStart"/>
            <w:r w:rsidRPr="005319F1">
              <w:t>etc</w:t>
            </w:r>
            <w:proofErr w:type="spellEnd"/>
            <w:r w:rsidRPr="005319F1">
              <w:t>).</w:t>
            </w:r>
          </w:p>
          <w:p w14:paraId="441A1773" w14:textId="77777777" w:rsidR="001E7097" w:rsidRPr="00CD1B07" w:rsidRDefault="001E7097" w:rsidP="001E7097">
            <w:pPr>
              <w:spacing w:after="240"/>
            </w:pPr>
          </w:p>
        </w:tc>
        <w:tc>
          <w:tcPr>
            <w:tcW w:w="0" w:type="auto"/>
          </w:tcPr>
          <w:p w14:paraId="7100E980" w14:textId="32DC465D" w:rsidR="006F3D8E" w:rsidRDefault="006F3D8E" w:rsidP="001E7097">
            <w:pPr>
              <w:pStyle w:val="ListParagraph"/>
              <w:numPr>
                <w:ilvl w:val="0"/>
                <w:numId w:val="25"/>
              </w:numPr>
              <w:spacing w:after="240"/>
              <w:cnfStyle w:val="000000100000" w:firstRow="0" w:lastRow="0" w:firstColumn="0" w:lastColumn="0" w:oddVBand="0" w:evenVBand="0" w:oddHBand="1" w:evenHBand="0" w:firstRowFirstColumn="0" w:firstRowLastColumn="0" w:lastRowFirstColumn="0" w:lastRowLastColumn="0"/>
            </w:pPr>
            <w:r w:rsidRPr="006F3D8E">
              <w:lastRenderedPageBreak/>
              <w:t xml:space="preserve">Please note limitations may exist. Pay attention to the section entitled “Grant Notes” for </w:t>
            </w:r>
            <w:r w:rsidR="002F2748" w:rsidRPr="006F3D8E">
              <w:t>a</w:t>
            </w:r>
            <w:r w:rsidRPr="006F3D8E">
              <w:t xml:space="preserve"> </w:t>
            </w:r>
            <w:proofErr w:type="gramStart"/>
            <w:r w:rsidRPr="006F3D8E">
              <w:t>specific limitations</w:t>
            </w:r>
            <w:proofErr w:type="gramEnd"/>
            <w:r w:rsidRPr="006F3D8E">
              <w:t xml:space="preserve">, uses, requirements, waivers, etc.  </w:t>
            </w:r>
          </w:p>
          <w:p w14:paraId="38028167" w14:textId="7B8A00B5" w:rsidR="001E7097" w:rsidRPr="00277F01" w:rsidRDefault="001E7097" w:rsidP="001E7097">
            <w:pPr>
              <w:pStyle w:val="ListParagraph"/>
              <w:numPr>
                <w:ilvl w:val="0"/>
                <w:numId w:val="25"/>
              </w:numPr>
              <w:spacing w:after="240"/>
              <w:cnfStyle w:val="000000100000" w:firstRow="0" w:lastRow="0" w:firstColumn="0" w:lastColumn="0" w:oddVBand="0" w:evenVBand="0" w:oddHBand="1" w:evenHBand="0" w:firstRowFirstColumn="0" w:firstRowLastColumn="0" w:lastRowFirstColumn="0" w:lastRowLastColumn="0"/>
            </w:pPr>
            <w:r>
              <w:t xml:space="preserve">If applying for Operation Stonegarden </w:t>
            </w:r>
            <w:r w:rsidR="00F74A35">
              <w:t xml:space="preserve">and/ or State Homeland Security Grant Program </w:t>
            </w:r>
            <w:r>
              <w:t>Special Equipment</w:t>
            </w:r>
            <w:r w:rsidRPr="005319F1">
              <w:t xml:space="preserve"> (i.e. plan</w:t>
            </w:r>
            <w:r>
              <w:t xml:space="preserve">es, boats, vehicles, SUVs, </w:t>
            </w:r>
            <w:proofErr w:type="spellStart"/>
            <w:r>
              <w:t>etc</w:t>
            </w:r>
            <w:proofErr w:type="spellEnd"/>
            <w:r>
              <w:t xml:space="preserve">), </w:t>
            </w:r>
            <w:r w:rsidR="00325A20">
              <w:t xml:space="preserve">a justification letter must </w:t>
            </w:r>
            <w:r w:rsidR="00325A20">
              <w:lastRenderedPageBreak/>
              <w:t>be submitted. P</w:t>
            </w:r>
            <w:r>
              <w:t xml:space="preserve">lease contact </w:t>
            </w:r>
            <w:hyperlink r:id="rId33" w:history="1">
              <w:r w:rsidR="00325A20" w:rsidRPr="0016593F">
                <w:rPr>
                  <w:rStyle w:val="Hyperlink"/>
                </w:rPr>
                <w:t>DPS.HSUGrants@vermont.gov</w:t>
              </w:r>
            </w:hyperlink>
            <w:r w:rsidR="00325A20">
              <w:t xml:space="preserve"> </w:t>
            </w:r>
            <w:r>
              <w:t xml:space="preserve">for </w:t>
            </w:r>
            <w:r w:rsidR="00325A20">
              <w:t>assistance.</w:t>
            </w:r>
          </w:p>
        </w:tc>
      </w:tr>
      <w:tr w:rsidR="001E7097" w:rsidRPr="00277F01" w14:paraId="0BAD99ED" w14:textId="77777777" w:rsidTr="001E7097">
        <w:trPr>
          <w:trHeight w:val="432"/>
        </w:trPr>
        <w:tc>
          <w:tcPr>
            <w:cnfStyle w:val="001000000000" w:firstRow="0" w:lastRow="0" w:firstColumn="1" w:lastColumn="0" w:oddVBand="0" w:evenVBand="0" w:oddHBand="0" w:evenHBand="0" w:firstRowFirstColumn="0" w:firstRowLastColumn="0" w:lastRowFirstColumn="0" w:lastRowLastColumn="0"/>
            <w:tcW w:w="0" w:type="auto"/>
          </w:tcPr>
          <w:p w14:paraId="3BD16A25" w14:textId="6C8770C4" w:rsidR="001E7097" w:rsidRDefault="001E7097" w:rsidP="001E7097">
            <w:pPr>
              <w:spacing w:after="240"/>
            </w:pPr>
            <w:r>
              <w:lastRenderedPageBreak/>
              <w:t>Vulnerability/Risk Assessment (Nonprofit Security Applicants</w:t>
            </w:r>
            <w:r w:rsidR="00325A20">
              <w:t xml:space="preserve"> only</w:t>
            </w:r>
            <w:r>
              <w:t>):</w:t>
            </w:r>
          </w:p>
          <w:p w14:paraId="6BE1E508" w14:textId="77777777" w:rsidR="001E7097" w:rsidRPr="00CD1B07" w:rsidRDefault="001E7097" w:rsidP="001E7097">
            <w:pPr>
              <w:spacing w:after="240"/>
            </w:pPr>
          </w:p>
        </w:tc>
        <w:tc>
          <w:tcPr>
            <w:tcW w:w="0" w:type="auto"/>
          </w:tcPr>
          <w:p w14:paraId="4842CD0D" w14:textId="77777777" w:rsidR="00614E5A" w:rsidRDefault="00614E5A" w:rsidP="00614E5A">
            <w:pPr>
              <w:pStyle w:val="ListParagraph"/>
              <w:numPr>
                <w:ilvl w:val="0"/>
                <w:numId w:val="25"/>
              </w:numPr>
              <w:spacing w:after="240"/>
              <w:cnfStyle w:val="000000000000" w:firstRow="0" w:lastRow="0" w:firstColumn="0" w:lastColumn="0" w:oddVBand="0" w:evenVBand="0" w:oddHBand="0" w:evenHBand="0" w:firstRowFirstColumn="0" w:firstRowLastColumn="0" w:lastRowFirstColumn="0" w:lastRowLastColumn="0"/>
            </w:pPr>
            <w:r>
              <w:t>Each applicant must include its vulnerability/risk assessment on which the request(s) in the Investment Justification is based. It is recommended that applicants work with local police departments to complete a vulnerability assessment and/or notify police of identified vulnerabilities.</w:t>
            </w:r>
          </w:p>
          <w:p w14:paraId="45C14E2E" w14:textId="77777777" w:rsidR="00614E5A" w:rsidRDefault="00614E5A" w:rsidP="00614E5A">
            <w:pPr>
              <w:pStyle w:val="ListParagraph"/>
              <w:numPr>
                <w:ilvl w:val="0"/>
                <w:numId w:val="25"/>
              </w:numPr>
              <w:spacing w:after="240"/>
              <w:cnfStyle w:val="000000000000" w:firstRow="0" w:lastRow="0" w:firstColumn="0" w:lastColumn="0" w:oddVBand="0" w:evenVBand="0" w:oddHBand="0" w:evenHBand="0" w:firstRowFirstColumn="0" w:firstRowLastColumn="0" w:lastRowFirstColumn="0" w:lastRowLastColumn="0"/>
            </w:pPr>
            <w:r>
              <w:t>Resources to complete a self-assessment can be found here:</w:t>
            </w:r>
          </w:p>
          <w:p w14:paraId="23E1081D" w14:textId="77777777" w:rsidR="00614E5A" w:rsidRDefault="00614E5A" w:rsidP="00614E5A">
            <w:pPr>
              <w:pStyle w:val="ListParagraph"/>
              <w:numPr>
                <w:ilvl w:val="1"/>
                <w:numId w:val="25"/>
              </w:numPr>
              <w:spacing w:after="240"/>
              <w:cnfStyle w:val="000000000000" w:firstRow="0" w:lastRow="0" w:firstColumn="0" w:lastColumn="0" w:oddVBand="0" w:evenVBand="0" w:oddHBand="0" w:evenHBand="0" w:firstRowFirstColumn="0" w:firstRowLastColumn="0" w:lastRowFirstColumn="0" w:lastRowLastColumn="0"/>
            </w:pPr>
            <w:r>
              <w:t xml:space="preserve">The Homeland Security Unit has developed self-assessment tool </w:t>
            </w:r>
            <w:r w:rsidRPr="00277F01">
              <w:t xml:space="preserve">can be found by accessing the following link: </w:t>
            </w:r>
            <w:hyperlink r:id="rId34" w:history="1">
              <w:r w:rsidRPr="00E75DB9">
                <w:rPr>
                  <w:rStyle w:val="Hyperlink"/>
                </w:rPr>
                <w:t>http://hsu.vermont.gov/homeland-security-unit/funding-opportunities</w:t>
              </w:r>
            </w:hyperlink>
            <w:r w:rsidRPr="00277F01">
              <w:t xml:space="preserve">.  </w:t>
            </w:r>
          </w:p>
          <w:p w14:paraId="0B010C5E" w14:textId="77777777" w:rsidR="00614E5A" w:rsidRDefault="00614E5A" w:rsidP="00614E5A">
            <w:pPr>
              <w:pStyle w:val="ListParagraph"/>
              <w:numPr>
                <w:ilvl w:val="1"/>
                <w:numId w:val="25"/>
              </w:numPr>
              <w:spacing w:after="240"/>
              <w:cnfStyle w:val="000000000000" w:firstRow="0" w:lastRow="0" w:firstColumn="0" w:lastColumn="0" w:oddVBand="0" w:evenVBand="0" w:oddHBand="0" w:evenHBand="0" w:firstRowFirstColumn="0" w:firstRowLastColumn="0" w:lastRowFirstColumn="0" w:lastRowLastColumn="0"/>
            </w:pPr>
            <w:r>
              <w:t>Cybersecurity &amp; Infrastructure Security Agency (</w:t>
            </w:r>
            <w:r w:rsidRPr="0041592C">
              <w:t>CISA</w:t>
            </w:r>
            <w:r>
              <w:t>)</w:t>
            </w:r>
            <w:r w:rsidRPr="0041592C">
              <w:t xml:space="preserve"> has developed a baseline security self-assessment that is designed for a person, with little to no security experience, to complete a security assessment.</w:t>
            </w:r>
            <w:r>
              <w:t xml:space="preserve"> (This assessment is geared towards Houses of Worship, but can be used for any NSGP applicant): </w:t>
            </w:r>
            <w:hyperlink r:id="rId35" w:history="1">
              <w:r w:rsidRPr="00015322">
                <w:rPr>
                  <w:rStyle w:val="Hyperlink"/>
                </w:rPr>
                <w:t>https://www.cisa.gov/</w:t>
              </w:r>
              <w:r w:rsidRPr="000371AB">
                <w:rPr>
                  <w:rStyle w:val="Hyperlink"/>
                </w:rPr>
                <w:t>houses-of-worship</w:t>
              </w:r>
            </w:hyperlink>
            <w:r>
              <w:t xml:space="preserve"> </w:t>
            </w:r>
          </w:p>
          <w:p w14:paraId="65CB13A7" w14:textId="7134369A" w:rsidR="00587F02" w:rsidRPr="00487761" w:rsidRDefault="00587F02" w:rsidP="004F488D">
            <w:pPr>
              <w:pStyle w:val="ListParagraph"/>
              <w:numPr>
                <w:ilvl w:val="0"/>
                <w:numId w:val="25"/>
              </w:numPr>
              <w:spacing w:after="240"/>
              <w:cnfStyle w:val="000000000000" w:firstRow="0" w:lastRow="0" w:firstColumn="0" w:lastColumn="0" w:oddVBand="0" w:evenVBand="0" w:oddHBand="0" w:evenHBand="0" w:firstRowFirstColumn="0" w:firstRowLastColumn="0" w:lastRowFirstColumn="0" w:lastRowLastColumn="0"/>
            </w:pPr>
            <w:r>
              <w:rPr>
                <w:rFonts w:eastAsia="MS Mincho"/>
              </w:rPr>
              <w:t>Please note that i</w:t>
            </w:r>
            <w:r w:rsidRPr="00587F02">
              <w:rPr>
                <w:rFonts w:eastAsia="MS Mincho"/>
              </w:rPr>
              <w:t>t is very important that the project applied for clearly addresses the vulnerabilities identified in vulnerability/ risk assessments.</w:t>
            </w:r>
            <w:r>
              <w:rPr>
                <w:rFonts w:eastAsia="MS Mincho"/>
              </w:rPr>
              <w:t xml:space="preserve"> For instance, if you are requesting </w:t>
            </w:r>
            <w:r w:rsidR="00FA755E">
              <w:rPr>
                <w:rFonts w:eastAsia="MS Mincho"/>
              </w:rPr>
              <w:t xml:space="preserve">door </w:t>
            </w:r>
            <w:r>
              <w:rPr>
                <w:rFonts w:eastAsia="MS Mincho"/>
              </w:rPr>
              <w:t xml:space="preserve">locks, the vulnerability </w:t>
            </w:r>
            <w:r w:rsidR="00FA755E">
              <w:rPr>
                <w:rFonts w:eastAsia="MS Mincho"/>
              </w:rPr>
              <w:t>assessment should explain what weaknesses exist in access control throughout the building.</w:t>
            </w:r>
          </w:p>
          <w:p w14:paraId="5C6AE3AF" w14:textId="6585F26F" w:rsidR="001E7097" w:rsidRDefault="001E7097" w:rsidP="004F488D">
            <w:pPr>
              <w:pStyle w:val="ListParagraph"/>
              <w:cnfStyle w:val="000000000000" w:firstRow="0" w:lastRow="0" w:firstColumn="0" w:lastColumn="0" w:oddVBand="0" w:evenVBand="0" w:oddHBand="0" w:evenHBand="0" w:firstRowFirstColumn="0" w:firstRowLastColumn="0" w:lastRowFirstColumn="0" w:lastRowLastColumn="0"/>
            </w:pPr>
          </w:p>
        </w:tc>
      </w:tr>
      <w:tr w:rsidR="00BF2F10" w:rsidRPr="00277F01" w14:paraId="23964530" w14:textId="77777777" w:rsidTr="001E709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0" w:type="auto"/>
          </w:tcPr>
          <w:p w14:paraId="6FB8AEC4" w14:textId="58D7A829" w:rsidR="00BF2F10" w:rsidRDefault="00BF2F10" w:rsidP="00BF2F10">
            <w:pPr>
              <w:spacing w:after="240"/>
            </w:pPr>
            <w:r>
              <w:t>501c3 documentation</w:t>
            </w:r>
          </w:p>
        </w:tc>
        <w:tc>
          <w:tcPr>
            <w:tcW w:w="0" w:type="auto"/>
          </w:tcPr>
          <w:p w14:paraId="0D4E04D0" w14:textId="77777777" w:rsidR="00BF2F10" w:rsidRPr="00BF2F10" w:rsidRDefault="00BF2F10" w:rsidP="00BF2F10">
            <w:pPr>
              <w:pStyle w:val="ListParagraph"/>
              <w:numPr>
                <w:ilvl w:val="0"/>
                <w:numId w:val="25"/>
              </w:numPr>
              <w:cnfStyle w:val="000000100000" w:firstRow="0" w:lastRow="0" w:firstColumn="0" w:lastColumn="0" w:oddVBand="0" w:evenVBand="0" w:oddHBand="1" w:evenHBand="0" w:firstRowFirstColumn="0" w:firstRowLastColumn="0" w:lastRowFirstColumn="0" w:lastRowLastColumn="0"/>
            </w:pPr>
            <w:r w:rsidRPr="00BF2F10">
              <w:t>Applicant organizations that are not Ideology-based/Spiritual/Religious organizations must submit documentation from the IRS demonstrating that they are a 501c3.</w:t>
            </w:r>
          </w:p>
          <w:p w14:paraId="1B1584D9" w14:textId="7D493982" w:rsidR="00BF2F10" w:rsidRDefault="00BF2F10" w:rsidP="00BF2F10">
            <w:pPr>
              <w:pStyle w:val="ListParagraph"/>
              <w:numPr>
                <w:ilvl w:val="0"/>
                <w:numId w:val="25"/>
              </w:numPr>
              <w:spacing w:after="240"/>
              <w:cnfStyle w:val="000000100000" w:firstRow="0" w:lastRow="0" w:firstColumn="0" w:lastColumn="0" w:oddVBand="0" w:evenVBand="0" w:oddHBand="1" w:evenHBand="0" w:firstRowFirstColumn="0" w:firstRowLastColumn="0" w:lastRowFirstColumn="0" w:lastRowLastColumn="0"/>
            </w:pPr>
            <w:r>
              <w:t>It is recommended that applicants</w:t>
            </w:r>
            <w:r w:rsidRPr="00BF2F10">
              <w:t xml:space="preserve"> seek out their procurement</w:t>
            </w:r>
            <w:r>
              <w:t>/financial</w:t>
            </w:r>
            <w:r w:rsidRPr="00BF2F10">
              <w:t xml:space="preserve"> department to seek </w:t>
            </w:r>
            <w:r>
              <w:t>appropriate documentation.</w:t>
            </w:r>
          </w:p>
        </w:tc>
      </w:tr>
      <w:tr w:rsidR="004D01DC" w14:paraId="7781C119" w14:textId="77777777" w:rsidTr="004D01DC">
        <w:trPr>
          <w:trHeight w:val="432"/>
        </w:trPr>
        <w:tc>
          <w:tcPr>
            <w:cnfStyle w:val="001000000000" w:firstRow="0" w:lastRow="0" w:firstColumn="1" w:lastColumn="0" w:oddVBand="0" w:evenVBand="0" w:oddHBand="0" w:evenHBand="0" w:firstRowFirstColumn="0" w:firstRowLastColumn="0" w:lastRowFirstColumn="0" w:lastRowLastColumn="0"/>
            <w:tcW w:w="0" w:type="auto"/>
          </w:tcPr>
          <w:p w14:paraId="16E847AA" w14:textId="7B53AFA4" w:rsidR="004D01DC" w:rsidRDefault="004D01DC" w:rsidP="00A46690">
            <w:pPr>
              <w:spacing w:after="240"/>
            </w:pPr>
            <w:r>
              <w:t>Nexus to Terrorism</w:t>
            </w:r>
          </w:p>
        </w:tc>
        <w:tc>
          <w:tcPr>
            <w:tcW w:w="0" w:type="auto"/>
          </w:tcPr>
          <w:p w14:paraId="010DA4B1" w14:textId="10B01E26" w:rsidR="00724678" w:rsidRDefault="00724678" w:rsidP="00724678">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 xml:space="preserve">Explain how the proposed investments will support the applicant’s efforts to: </w:t>
            </w:r>
          </w:p>
          <w:p w14:paraId="0373BC2C" w14:textId="77777777" w:rsidR="00724678" w:rsidRDefault="00724678" w:rsidP="004F488D">
            <w:pPr>
              <w:pStyle w:val="ListParagraph"/>
              <w:numPr>
                <w:ilvl w:val="0"/>
                <w:numId w:val="30"/>
              </w:numPr>
              <w:cnfStyle w:val="000000000000" w:firstRow="0" w:lastRow="0" w:firstColumn="0" w:lastColumn="0" w:oddVBand="0" w:evenVBand="0" w:oddHBand="0" w:evenHBand="0" w:firstRowFirstColumn="0" w:firstRowLastColumn="0" w:lastRowFirstColumn="0" w:lastRowLastColumn="0"/>
            </w:pPr>
            <w:r>
              <w:t xml:space="preserve">Prevent a threatened or an actual act of </w:t>
            </w:r>
            <w:proofErr w:type="gramStart"/>
            <w:r>
              <w:t>terrorism;</w:t>
            </w:r>
            <w:proofErr w:type="gramEnd"/>
          </w:p>
          <w:p w14:paraId="0A069B5C" w14:textId="77777777" w:rsidR="00724678" w:rsidRDefault="00724678" w:rsidP="004F488D">
            <w:pPr>
              <w:pStyle w:val="ListParagraph"/>
              <w:numPr>
                <w:ilvl w:val="0"/>
                <w:numId w:val="30"/>
              </w:numPr>
              <w:cnfStyle w:val="000000000000" w:firstRow="0" w:lastRow="0" w:firstColumn="0" w:lastColumn="0" w:oddVBand="0" w:evenVBand="0" w:oddHBand="0" w:evenHBand="0" w:firstRowFirstColumn="0" w:firstRowLastColumn="0" w:lastRowFirstColumn="0" w:lastRowLastColumn="0"/>
            </w:pPr>
            <w:r>
              <w:t xml:space="preserve">Prepare for all hazards and threats, while explaining the nexus to terrorism </w:t>
            </w:r>
            <w:proofErr w:type="gramStart"/>
            <w:r>
              <w:t>preparedness;</w:t>
            </w:r>
            <w:proofErr w:type="gramEnd"/>
          </w:p>
          <w:p w14:paraId="3A82E050" w14:textId="77777777" w:rsidR="00724678" w:rsidRDefault="00724678" w:rsidP="004F488D">
            <w:pPr>
              <w:pStyle w:val="ListParagraph"/>
              <w:numPr>
                <w:ilvl w:val="0"/>
                <w:numId w:val="30"/>
              </w:numPr>
              <w:cnfStyle w:val="000000000000" w:firstRow="0" w:lastRow="0" w:firstColumn="0" w:lastColumn="0" w:oddVBand="0" w:evenVBand="0" w:oddHBand="0" w:evenHBand="0" w:firstRowFirstColumn="0" w:firstRowLastColumn="0" w:lastRowFirstColumn="0" w:lastRowLastColumn="0"/>
            </w:pPr>
            <w:r>
              <w:lastRenderedPageBreak/>
              <w:t>Protect citizens, residents, visitors, and assets against the greatest threats and hazards, relating to acts of terrorism; and/or</w:t>
            </w:r>
          </w:p>
          <w:p w14:paraId="35E40214" w14:textId="49E426FF" w:rsidR="008A4A6A" w:rsidRDefault="00724678" w:rsidP="004F488D">
            <w:pPr>
              <w:pStyle w:val="ListParagraph"/>
              <w:numPr>
                <w:ilvl w:val="0"/>
                <w:numId w:val="30"/>
              </w:numPr>
              <w:cnfStyle w:val="000000000000" w:firstRow="0" w:lastRow="0" w:firstColumn="0" w:lastColumn="0" w:oddVBand="0" w:evenVBand="0" w:oddHBand="0" w:evenHBand="0" w:firstRowFirstColumn="0" w:firstRowLastColumn="0" w:lastRowFirstColumn="0" w:lastRowLastColumn="0"/>
            </w:pPr>
            <w:r>
              <w:t>Respond quickly to save lives, protect property and the environment, and meet basic human needs in the aftermath of an act of terrorism or other catastrophic incidents.)</w:t>
            </w:r>
          </w:p>
          <w:p w14:paraId="54A73415" w14:textId="77777777" w:rsidR="00724678" w:rsidRDefault="00724678" w:rsidP="008A4A6A">
            <w:pPr>
              <w:pStyle w:val="ListParagraph"/>
              <w:cnfStyle w:val="000000000000" w:firstRow="0" w:lastRow="0" w:firstColumn="0" w:lastColumn="0" w:oddVBand="0" w:evenVBand="0" w:oddHBand="0" w:evenHBand="0" w:firstRowFirstColumn="0" w:firstRowLastColumn="0" w:lastRowFirstColumn="0" w:lastRowLastColumn="0"/>
            </w:pPr>
          </w:p>
          <w:p w14:paraId="2D5484CA" w14:textId="77777777" w:rsidR="00DF3F03" w:rsidRDefault="00DF3F03" w:rsidP="008A4A6A">
            <w:pPr>
              <w:pStyle w:val="ListParagraph"/>
              <w:cnfStyle w:val="000000000000" w:firstRow="0" w:lastRow="0" w:firstColumn="0" w:lastColumn="0" w:oddVBand="0" w:evenVBand="0" w:oddHBand="0" w:evenHBand="0" w:firstRowFirstColumn="0" w:firstRowLastColumn="0" w:lastRowFirstColumn="0" w:lastRowLastColumn="0"/>
            </w:pPr>
          </w:p>
          <w:p w14:paraId="0730822D" w14:textId="4F814583" w:rsidR="008A4A6A" w:rsidRDefault="008A4A6A" w:rsidP="004F488D">
            <w:pPr>
              <w:pStyle w:val="ListParagraph"/>
              <w:cnfStyle w:val="000000000000" w:firstRow="0" w:lastRow="0" w:firstColumn="0" w:lastColumn="0" w:oddVBand="0" w:evenVBand="0" w:oddHBand="0" w:evenHBand="0" w:firstRowFirstColumn="0" w:firstRowLastColumn="0" w:lastRowFirstColumn="0" w:lastRowLastColumn="0"/>
            </w:pPr>
            <w:r>
              <w:t>NOTE: Multiple Purpose or Dual-Use of Funds: Many activities that support the achievement of core capabilities related to terrorism preparedness may simultaneously support enhanced preparedness for other hazards unrelated to acts of terrorism. However, all SHSP-funded projects must assist recipients and subrecipients in achieving core capabilities related to preventing, preparing for, protecting against, or responding to acts of terrorism.</w:t>
            </w:r>
          </w:p>
          <w:p w14:paraId="6AFEAF58" w14:textId="77777777" w:rsidR="008A4A6A" w:rsidRDefault="008A4A6A" w:rsidP="004F488D">
            <w:pPr>
              <w:pStyle w:val="ListParagraph"/>
              <w:cnfStyle w:val="000000000000" w:firstRow="0" w:lastRow="0" w:firstColumn="0" w:lastColumn="0" w:oddVBand="0" w:evenVBand="0" w:oddHBand="0" w:evenHBand="0" w:firstRowFirstColumn="0" w:firstRowLastColumn="0" w:lastRowFirstColumn="0" w:lastRowLastColumn="0"/>
            </w:pPr>
          </w:p>
          <w:p w14:paraId="1691EEC5" w14:textId="18333055" w:rsidR="004D01DC" w:rsidRDefault="004D01DC" w:rsidP="004F488D">
            <w:pPr>
              <w:pStyle w:val="ListParagraph"/>
              <w:ind w:left="1080"/>
              <w:cnfStyle w:val="000000000000" w:firstRow="0" w:lastRow="0" w:firstColumn="0" w:lastColumn="0" w:oddVBand="0" w:evenVBand="0" w:oddHBand="0" w:evenHBand="0" w:firstRowFirstColumn="0" w:firstRowLastColumn="0" w:lastRowFirstColumn="0" w:lastRowLastColumn="0"/>
            </w:pPr>
          </w:p>
        </w:tc>
      </w:tr>
    </w:tbl>
    <w:p w14:paraId="224C1B78" w14:textId="77777777" w:rsidR="009104E0" w:rsidRDefault="00387ED6" w:rsidP="00957F7E"/>
    <w:sectPr w:rsidR="009104E0" w:rsidSect="005D5FB7">
      <w:footerReference w:type="default" r:id="rId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50B0CD" w14:textId="77777777" w:rsidR="00031300" w:rsidRDefault="00031300" w:rsidP="005D5FB7">
      <w:r>
        <w:separator/>
      </w:r>
    </w:p>
  </w:endnote>
  <w:endnote w:type="continuationSeparator" w:id="0">
    <w:p w14:paraId="42F13C94" w14:textId="77777777" w:rsidR="00031300" w:rsidRDefault="00031300" w:rsidP="005D5FB7">
      <w:r>
        <w:continuationSeparator/>
      </w:r>
    </w:p>
  </w:endnote>
  <w:endnote w:type="continuationNotice" w:id="1">
    <w:p w14:paraId="15FABA3A" w14:textId="77777777" w:rsidR="00031300" w:rsidRDefault="000313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98086662"/>
      <w:docPartObj>
        <w:docPartGallery w:val="Page Numbers (Bottom of Page)"/>
        <w:docPartUnique/>
      </w:docPartObj>
    </w:sdtPr>
    <w:sdtEndPr>
      <w:rPr>
        <w:noProof/>
      </w:rPr>
    </w:sdtEndPr>
    <w:sdtContent>
      <w:p w14:paraId="490B9358" w14:textId="77777777" w:rsidR="005D5FB7" w:rsidRDefault="005D5FB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C20826A" w14:textId="77777777" w:rsidR="005D5FB7" w:rsidRDefault="005D5F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438DE9" w14:textId="77777777" w:rsidR="00031300" w:rsidRDefault="00031300" w:rsidP="005D5FB7">
      <w:r>
        <w:separator/>
      </w:r>
    </w:p>
  </w:footnote>
  <w:footnote w:type="continuationSeparator" w:id="0">
    <w:p w14:paraId="41B44FB8" w14:textId="77777777" w:rsidR="00031300" w:rsidRDefault="00031300" w:rsidP="005D5FB7">
      <w:r>
        <w:continuationSeparator/>
      </w:r>
    </w:p>
  </w:footnote>
  <w:footnote w:type="continuationNotice" w:id="1">
    <w:p w14:paraId="1EB20F06" w14:textId="77777777" w:rsidR="00031300" w:rsidRDefault="0003130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965B6A"/>
    <w:multiLevelType w:val="hybridMultilevel"/>
    <w:tmpl w:val="94A271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6E28D9"/>
    <w:multiLevelType w:val="hybridMultilevel"/>
    <w:tmpl w:val="94A271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E62BE0"/>
    <w:multiLevelType w:val="hybridMultilevel"/>
    <w:tmpl w:val="EF8EA5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1A0BCB"/>
    <w:multiLevelType w:val="hybridMultilevel"/>
    <w:tmpl w:val="4D08A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C52F33"/>
    <w:multiLevelType w:val="hybridMultilevel"/>
    <w:tmpl w:val="94A271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421E50"/>
    <w:multiLevelType w:val="hybridMultilevel"/>
    <w:tmpl w:val="94A271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D16537"/>
    <w:multiLevelType w:val="hybridMultilevel"/>
    <w:tmpl w:val="94A271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9544DC"/>
    <w:multiLevelType w:val="hybridMultilevel"/>
    <w:tmpl w:val="94A271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A260AE"/>
    <w:multiLevelType w:val="hybridMultilevel"/>
    <w:tmpl w:val="99F268CE"/>
    <w:lvl w:ilvl="0" w:tplc="88E43A1A">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72C0EA9"/>
    <w:multiLevelType w:val="hybridMultilevel"/>
    <w:tmpl w:val="94A271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F60C9D"/>
    <w:multiLevelType w:val="hybridMultilevel"/>
    <w:tmpl w:val="2B48EB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1D38C7"/>
    <w:multiLevelType w:val="hybridMultilevel"/>
    <w:tmpl w:val="B0EAB8A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1D74901"/>
    <w:multiLevelType w:val="hybridMultilevel"/>
    <w:tmpl w:val="94A271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641CEC"/>
    <w:multiLevelType w:val="hybridMultilevel"/>
    <w:tmpl w:val="94A271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601BB6"/>
    <w:multiLevelType w:val="hybridMultilevel"/>
    <w:tmpl w:val="94A271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CB2F60"/>
    <w:multiLevelType w:val="hybridMultilevel"/>
    <w:tmpl w:val="94A271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535F8A"/>
    <w:multiLevelType w:val="hybridMultilevel"/>
    <w:tmpl w:val="94A271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067B77"/>
    <w:multiLevelType w:val="hybridMultilevel"/>
    <w:tmpl w:val="B8286C4A"/>
    <w:lvl w:ilvl="0" w:tplc="88E43A1A">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11330E4"/>
    <w:multiLevelType w:val="hybridMultilevel"/>
    <w:tmpl w:val="70EC9CAE"/>
    <w:lvl w:ilvl="0" w:tplc="4A7E3B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176A31"/>
    <w:multiLevelType w:val="hybridMultilevel"/>
    <w:tmpl w:val="94A271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4E2B6D"/>
    <w:multiLevelType w:val="hybridMultilevel"/>
    <w:tmpl w:val="7B36237C"/>
    <w:lvl w:ilvl="0" w:tplc="71DEB934">
      <w:start w:val="1"/>
      <w:numFmt w:val="upperLetter"/>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47B36B1A"/>
    <w:multiLevelType w:val="hybridMultilevel"/>
    <w:tmpl w:val="90F8E1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CF4102"/>
    <w:multiLevelType w:val="hybridMultilevel"/>
    <w:tmpl w:val="94A271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235B03"/>
    <w:multiLevelType w:val="hybridMultilevel"/>
    <w:tmpl w:val="A92C7624"/>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3AA688E"/>
    <w:multiLevelType w:val="hybridMultilevel"/>
    <w:tmpl w:val="E06072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E075CC"/>
    <w:multiLevelType w:val="hybridMultilevel"/>
    <w:tmpl w:val="90F8E1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2B6F40"/>
    <w:multiLevelType w:val="hybridMultilevel"/>
    <w:tmpl w:val="69E266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6E7C5F"/>
    <w:multiLevelType w:val="hybridMultilevel"/>
    <w:tmpl w:val="37867806"/>
    <w:lvl w:ilvl="0" w:tplc="9B70C204">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2A59AD"/>
    <w:multiLevelType w:val="hybridMultilevel"/>
    <w:tmpl w:val="94A271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991FD0"/>
    <w:multiLevelType w:val="hybridMultilevel"/>
    <w:tmpl w:val="1128AA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A92296"/>
    <w:multiLevelType w:val="hybridMultilevel"/>
    <w:tmpl w:val="94A271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BA4895"/>
    <w:multiLevelType w:val="hybridMultilevel"/>
    <w:tmpl w:val="94A271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0D07F5"/>
    <w:multiLevelType w:val="hybridMultilevel"/>
    <w:tmpl w:val="69E266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6073245"/>
    <w:multiLevelType w:val="hybridMultilevel"/>
    <w:tmpl w:val="94A271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2"/>
  </w:num>
  <w:num w:numId="3">
    <w:abstractNumId w:val="31"/>
  </w:num>
  <w:num w:numId="4">
    <w:abstractNumId w:val="19"/>
  </w:num>
  <w:num w:numId="5">
    <w:abstractNumId w:val="5"/>
  </w:num>
  <w:num w:numId="6">
    <w:abstractNumId w:val="0"/>
  </w:num>
  <w:num w:numId="7">
    <w:abstractNumId w:val="14"/>
  </w:num>
  <w:num w:numId="8">
    <w:abstractNumId w:val="33"/>
  </w:num>
  <w:num w:numId="9">
    <w:abstractNumId w:val="22"/>
  </w:num>
  <w:num w:numId="10">
    <w:abstractNumId w:val="9"/>
  </w:num>
  <w:num w:numId="11">
    <w:abstractNumId w:val="1"/>
  </w:num>
  <w:num w:numId="12">
    <w:abstractNumId w:val="4"/>
  </w:num>
  <w:num w:numId="13">
    <w:abstractNumId w:val="25"/>
  </w:num>
  <w:num w:numId="14">
    <w:abstractNumId w:val="28"/>
  </w:num>
  <w:num w:numId="15">
    <w:abstractNumId w:val="15"/>
  </w:num>
  <w:num w:numId="16">
    <w:abstractNumId w:val="6"/>
  </w:num>
  <w:num w:numId="17">
    <w:abstractNumId w:val="13"/>
  </w:num>
  <w:num w:numId="18">
    <w:abstractNumId w:val="16"/>
  </w:num>
  <w:num w:numId="19">
    <w:abstractNumId w:val="30"/>
  </w:num>
  <w:num w:numId="20">
    <w:abstractNumId w:val="21"/>
  </w:num>
  <w:num w:numId="21">
    <w:abstractNumId w:val="32"/>
  </w:num>
  <w:num w:numId="22">
    <w:abstractNumId w:val="10"/>
  </w:num>
  <w:num w:numId="23">
    <w:abstractNumId w:val="26"/>
  </w:num>
  <w:num w:numId="24">
    <w:abstractNumId w:val="24"/>
  </w:num>
  <w:num w:numId="25">
    <w:abstractNumId w:val="27"/>
  </w:num>
  <w:num w:numId="26">
    <w:abstractNumId w:val="23"/>
  </w:num>
  <w:num w:numId="27">
    <w:abstractNumId w:val="11"/>
  </w:num>
  <w:num w:numId="28">
    <w:abstractNumId w:val="20"/>
  </w:num>
  <w:num w:numId="29">
    <w:abstractNumId w:val="17"/>
  </w:num>
  <w:num w:numId="30">
    <w:abstractNumId w:val="8"/>
  </w:num>
  <w:num w:numId="31">
    <w:abstractNumId w:val="3"/>
  </w:num>
  <w:num w:numId="32">
    <w:abstractNumId w:val="18"/>
  </w:num>
  <w:num w:numId="33">
    <w:abstractNumId w:val="2"/>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097"/>
    <w:rsid w:val="0000595D"/>
    <w:rsid w:val="00006A32"/>
    <w:rsid w:val="0002352B"/>
    <w:rsid w:val="00031300"/>
    <w:rsid w:val="00034C24"/>
    <w:rsid w:val="00050EF3"/>
    <w:rsid w:val="000B675B"/>
    <w:rsid w:val="000C752F"/>
    <w:rsid w:val="0014435E"/>
    <w:rsid w:val="00172545"/>
    <w:rsid w:val="001956AA"/>
    <w:rsid w:val="001E7097"/>
    <w:rsid w:val="002368D9"/>
    <w:rsid w:val="00255B00"/>
    <w:rsid w:val="00257989"/>
    <w:rsid w:val="00272573"/>
    <w:rsid w:val="002A7B45"/>
    <w:rsid w:val="002B3DC3"/>
    <w:rsid w:val="002B7820"/>
    <w:rsid w:val="002F2748"/>
    <w:rsid w:val="00303489"/>
    <w:rsid w:val="00325A20"/>
    <w:rsid w:val="00337C72"/>
    <w:rsid w:val="003677AE"/>
    <w:rsid w:val="00387ED6"/>
    <w:rsid w:val="003907EE"/>
    <w:rsid w:val="003F59E9"/>
    <w:rsid w:val="004012AB"/>
    <w:rsid w:val="0040604A"/>
    <w:rsid w:val="00413384"/>
    <w:rsid w:val="00420D61"/>
    <w:rsid w:val="00425528"/>
    <w:rsid w:val="00433561"/>
    <w:rsid w:val="00445C8A"/>
    <w:rsid w:val="004954BA"/>
    <w:rsid w:val="004A2C53"/>
    <w:rsid w:val="004B50ED"/>
    <w:rsid w:val="004D01DC"/>
    <w:rsid w:val="004F0813"/>
    <w:rsid w:val="004F488D"/>
    <w:rsid w:val="00557453"/>
    <w:rsid w:val="00587F02"/>
    <w:rsid w:val="005D5FB7"/>
    <w:rsid w:val="00614E5A"/>
    <w:rsid w:val="00626C8C"/>
    <w:rsid w:val="006447B0"/>
    <w:rsid w:val="0066700C"/>
    <w:rsid w:val="006F3D8E"/>
    <w:rsid w:val="00724678"/>
    <w:rsid w:val="00743DA3"/>
    <w:rsid w:val="007810D2"/>
    <w:rsid w:val="007942C8"/>
    <w:rsid w:val="007A4C7D"/>
    <w:rsid w:val="007C387F"/>
    <w:rsid w:val="007D734B"/>
    <w:rsid w:val="0082109C"/>
    <w:rsid w:val="008243E7"/>
    <w:rsid w:val="008661ED"/>
    <w:rsid w:val="00894D7C"/>
    <w:rsid w:val="0089507B"/>
    <w:rsid w:val="008A4A6A"/>
    <w:rsid w:val="008B62A5"/>
    <w:rsid w:val="008C0A71"/>
    <w:rsid w:val="00906ECB"/>
    <w:rsid w:val="0091649D"/>
    <w:rsid w:val="0094249F"/>
    <w:rsid w:val="00957F7E"/>
    <w:rsid w:val="00976062"/>
    <w:rsid w:val="00980E26"/>
    <w:rsid w:val="009A725E"/>
    <w:rsid w:val="009A7A2A"/>
    <w:rsid w:val="009B1C10"/>
    <w:rsid w:val="009C587A"/>
    <w:rsid w:val="009C717A"/>
    <w:rsid w:val="009E261A"/>
    <w:rsid w:val="009F423E"/>
    <w:rsid w:val="00A5654A"/>
    <w:rsid w:val="00A602C7"/>
    <w:rsid w:val="00B03F56"/>
    <w:rsid w:val="00B507F6"/>
    <w:rsid w:val="00B629C9"/>
    <w:rsid w:val="00B651DF"/>
    <w:rsid w:val="00BA4854"/>
    <w:rsid w:val="00BB4242"/>
    <w:rsid w:val="00BF2F10"/>
    <w:rsid w:val="00C059C2"/>
    <w:rsid w:val="00C239AD"/>
    <w:rsid w:val="00C6228C"/>
    <w:rsid w:val="00C86D96"/>
    <w:rsid w:val="00CA0CF3"/>
    <w:rsid w:val="00CA16F5"/>
    <w:rsid w:val="00CC67C2"/>
    <w:rsid w:val="00CE779A"/>
    <w:rsid w:val="00D10604"/>
    <w:rsid w:val="00D23612"/>
    <w:rsid w:val="00D62FC4"/>
    <w:rsid w:val="00D71F22"/>
    <w:rsid w:val="00D741D0"/>
    <w:rsid w:val="00D75806"/>
    <w:rsid w:val="00DF3F03"/>
    <w:rsid w:val="00E17F4A"/>
    <w:rsid w:val="00E560A3"/>
    <w:rsid w:val="00E56443"/>
    <w:rsid w:val="00E859C7"/>
    <w:rsid w:val="00EC3B04"/>
    <w:rsid w:val="00EE21A8"/>
    <w:rsid w:val="00EE3D1F"/>
    <w:rsid w:val="00EF6DF7"/>
    <w:rsid w:val="00F104CD"/>
    <w:rsid w:val="00F74A35"/>
    <w:rsid w:val="00FA01BB"/>
    <w:rsid w:val="00FA755E"/>
    <w:rsid w:val="00FC1CB7"/>
    <w:rsid w:val="00FD4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96468"/>
  <w15:chartTrackingRefBased/>
  <w15:docId w15:val="{9A008F68-B965-4D74-8351-A197D5E93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709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E7097"/>
    <w:rPr>
      <w:color w:val="0000FF"/>
      <w:u w:val="single"/>
    </w:rPr>
  </w:style>
  <w:style w:type="paragraph" w:styleId="ListParagraph">
    <w:name w:val="List Paragraph"/>
    <w:basedOn w:val="Normal"/>
    <w:uiPriority w:val="34"/>
    <w:qFormat/>
    <w:rsid w:val="001E7097"/>
    <w:pPr>
      <w:ind w:left="720"/>
    </w:pPr>
  </w:style>
  <w:style w:type="table" w:styleId="PlainTable2">
    <w:name w:val="Plain Table 2"/>
    <w:basedOn w:val="TableNormal"/>
    <w:uiPriority w:val="42"/>
    <w:rsid w:val="001E709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UnresolvedMention">
    <w:name w:val="Unresolved Mention"/>
    <w:basedOn w:val="DefaultParagraphFont"/>
    <w:uiPriority w:val="99"/>
    <w:semiHidden/>
    <w:unhideWhenUsed/>
    <w:rsid w:val="001E7097"/>
    <w:rPr>
      <w:color w:val="605E5C"/>
      <w:shd w:val="clear" w:color="auto" w:fill="E1DFDD"/>
    </w:rPr>
  </w:style>
  <w:style w:type="paragraph" w:styleId="Header">
    <w:name w:val="header"/>
    <w:basedOn w:val="Normal"/>
    <w:link w:val="HeaderChar"/>
    <w:uiPriority w:val="99"/>
    <w:unhideWhenUsed/>
    <w:rsid w:val="005D5FB7"/>
    <w:pPr>
      <w:tabs>
        <w:tab w:val="center" w:pos="4680"/>
        <w:tab w:val="right" w:pos="9360"/>
      </w:tabs>
    </w:pPr>
  </w:style>
  <w:style w:type="character" w:customStyle="1" w:styleId="HeaderChar">
    <w:name w:val="Header Char"/>
    <w:basedOn w:val="DefaultParagraphFont"/>
    <w:link w:val="Header"/>
    <w:uiPriority w:val="99"/>
    <w:rsid w:val="005D5FB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D5FB7"/>
    <w:pPr>
      <w:tabs>
        <w:tab w:val="center" w:pos="4680"/>
        <w:tab w:val="right" w:pos="9360"/>
      </w:tabs>
    </w:pPr>
  </w:style>
  <w:style w:type="character" w:customStyle="1" w:styleId="FooterChar">
    <w:name w:val="Footer Char"/>
    <w:basedOn w:val="DefaultParagraphFont"/>
    <w:link w:val="Footer"/>
    <w:uiPriority w:val="99"/>
    <w:rsid w:val="005D5FB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D5F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5FB7"/>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8B62A5"/>
    <w:rPr>
      <w:color w:val="954F72" w:themeColor="followedHyperlink"/>
      <w:u w:val="single"/>
    </w:rPr>
  </w:style>
  <w:style w:type="character" w:styleId="CommentReference">
    <w:name w:val="annotation reference"/>
    <w:basedOn w:val="DefaultParagraphFont"/>
    <w:uiPriority w:val="99"/>
    <w:unhideWhenUsed/>
    <w:rsid w:val="00EF6DF7"/>
    <w:rPr>
      <w:sz w:val="16"/>
      <w:szCs w:val="16"/>
    </w:rPr>
  </w:style>
  <w:style w:type="paragraph" w:styleId="CommentText">
    <w:name w:val="annotation text"/>
    <w:basedOn w:val="Normal"/>
    <w:link w:val="CommentTextChar"/>
    <w:uiPriority w:val="99"/>
    <w:unhideWhenUsed/>
    <w:rsid w:val="00EF6DF7"/>
    <w:rPr>
      <w:sz w:val="20"/>
      <w:szCs w:val="20"/>
    </w:rPr>
  </w:style>
  <w:style w:type="character" w:customStyle="1" w:styleId="CommentTextChar">
    <w:name w:val="Comment Text Char"/>
    <w:basedOn w:val="DefaultParagraphFont"/>
    <w:link w:val="CommentText"/>
    <w:uiPriority w:val="99"/>
    <w:rsid w:val="00EF6DF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F6DF7"/>
    <w:rPr>
      <w:b/>
      <w:bCs/>
    </w:rPr>
  </w:style>
  <w:style w:type="character" w:customStyle="1" w:styleId="CommentSubjectChar">
    <w:name w:val="Comment Subject Char"/>
    <w:basedOn w:val="CommentTextChar"/>
    <w:link w:val="CommentSubject"/>
    <w:uiPriority w:val="99"/>
    <w:semiHidden/>
    <w:rsid w:val="00EF6DF7"/>
    <w:rPr>
      <w:rFonts w:ascii="Times New Roman" w:eastAsia="Times New Roman" w:hAnsi="Times New Roman" w:cs="Times New Roman"/>
      <w:b/>
      <w:bCs/>
      <w:sz w:val="20"/>
      <w:szCs w:val="20"/>
    </w:rPr>
  </w:style>
  <w:style w:type="paragraph" w:styleId="Revision">
    <w:name w:val="Revision"/>
    <w:hidden/>
    <w:uiPriority w:val="99"/>
    <w:semiHidden/>
    <w:rsid w:val="0002352B"/>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2318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gs.vermont.gov/purchasing-contracting/debarment" TargetMode="External"/><Relationship Id="rId18" Type="http://schemas.openxmlformats.org/officeDocument/2006/relationships/hyperlink" Target="https://forms.office.com/Pages/ResponsePage.aspx?id=O5O0IK26PEOcAnDtzHVZxmpAMrQrIKtDrx0P6QMCKfhUQjhTSUgyTTFSUkE5VDNFNEpVMFRTVzFDUy4u" TargetMode="External"/><Relationship Id="rId26" Type="http://schemas.openxmlformats.org/officeDocument/2006/relationships/hyperlink" Target="https://www.fema.gov/grants/guidance-tools/authorized-equipment-list" TargetMode="External"/><Relationship Id="rId21" Type="http://schemas.openxmlformats.org/officeDocument/2006/relationships/hyperlink" Target="https://www.ecfr.gov/cgi-bin/text-idx?SID=f92ed659712fae9eea752b786572f983&amp;node=2:1.1.2.2.1&amp;rgn=div5" TargetMode="External"/><Relationship Id="rId34" Type="http://schemas.openxmlformats.org/officeDocument/2006/relationships/hyperlink" Target="http://hsu.vermont.gov/homeland-security-unit/funding-opportunities" TargetMode="External"/><Relationship Id="rId7" Type="http://schemas.openxmlformats.org/officeDocument/2006/relationships/webSettings" Target="webSettings.xml"/><Relationship Id="rId12" Type="http://schemas.openxmlformats.org/officeDocument/2006/relationships/hyperlink" Target="https://www.dhs.gov/sites/default/files/publications/hr_5005_enr.pdf" TargetMode="External"/><Relationship Id="rId17" Type="http://schemas.openxmlformats.org/officeDocument/2006/relationships/hyperlink" Target="http://fedgov.dnb.com/webform" TargetMode="External"/><Relationship Id="rId25" Type="http://schemas.openxmlformats.org/officeDocument/2006/relationships/hyperlink" Target="https://www.ecfr.gov/cgi-bin/text-idx?SID=289fd4edcc40f3b0cb6a4bd62aa39dbf&amp;node=pt2.1.200&amp;rgn=div5" TargetMode="External"/><Relationship Id="rId33" Type="http://schemas.openxmlformats.org/officeDocument/2006/relationships/hyperlink" Target="mailto:DPS.HSUGrants@vermont.gov"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fedgov.dnb.com/webform" TargetMode="External"/><Relationship Id="rId20" Type="http://schemas.openxmlformats.org/officeDocument/2006/relationships/hyperlink" Target="https://www.ecfr.gov/cgi-bin/text-idx?SID=289fd4edcc40f3b0cb6a4bd62aa39dbf&amp;node=pt2.1.200&amp;rgn=div5" TargetMode="External"/><Relationship Id="rId29" Type="http://schemas.openxmlformats.org/officeDocument/2006/relationships/hyperlink" Target="https://www.ecfr.gov/cgi-bin/text-idx?SID=f92ed659712fae9eea752b786572f983&amp;node=2:1.1.2.2.1&amp;rgn=div5"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PS.HSUGrants@vermont.gov" TargetMode="External"/><Relationship Id="rId24" Type="http://schemas.openxmlformats.org/officeDocument/2006/relationships/hyperlink" Target="https://www.ecfr.gov/cgi-bin/text-idx?SID=f92ed659712fae9eea752b786572f983&amp;node=2:1.1.2.2.1&amp;rgn=div5" TargetMode="External"/><Relationship Id="rId32" Type="http://schemas.openxmlformats.org/officeDocument/2006/relationships/hyperlink" Target="https://preptoolkit.fema.gov/web/hseep-resources/program-management" TargetMode="External"/><Relationship Id="rId37"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fema.gov/emergency-managers/nims/implementation-training" TargetMode="External"/><Relationship Id="rId23" Type="http://schemas.openxmlformats.org/officeDocument/2006/relationships/hyperlink" Target="https://hsu.vermont.gov/homeland-security-unit/funding-opportunities" TargetMode="External"/><Relationship Id="rId28" Type="http://schemas.openxmlformats.org/officeDocument/2006/relationships/hyperlink" Target="http://www.fcc.gov" TargetMode="External"/><Relationship Id="rId36" Type="http://schemas.openxmlformats.org/officeDocument/2006/relationships/footer" Target="footer1.xml"/><Relationship Id="rId10" Type="http://schemas.openxmlformats.org/officeDocument/2006/relationships/hyperlink" Target="mailto:DPS.HSUGrants@vermont.gov" TargetMode="External"/><Relationship Id="rId19" Type="http://schemas.openxmlformats.org/officeDocument/2006/relationships/hyperlink" Target="https://forms.office.com/Pages/ResponsePage.aspx?id=O5O0IK26PEOcAnDtzHVZxmpAMrQrIKtDrx0P6QMCKfhUQjhTSUgyTTFSUkE5VDNFNEpVMFRTVzFDUy4u" TargetMode="External"/><Relationship Id="rId31" Type="http://schemas.openxmlformats.org/officeDocument/2006/relationships/hyperlink" Target="http://hsu.vermont.gov/homeland-security-unit/funding-opportuniti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vem.vermont.gov/programs/nims" TargetMode="External"/><Relationship Id="rId22" Type="http://schemas.openxmlformats.org/officeDocument/2006/relationships/hyperlink" Target="https://www.ecfr.gov/cgi-bin/text-idx?SID=289fd4edcc40f3b0cb6a4bd62aa39dbf&amp;node=pt2.1.200&amp;rgn=div5" TargetMode="External"/><Relationship Id="rId27" Type="http://schemas.openxmlformats.org/officeDocument/2006/relationships/hyperlink" Target="https://hsu.vermont.gov/homeland-security-unit/funding-opportunities/NSGP" TargetMode="External"/><Relationship Id="rId30" Type="http://schemas.openxmlformats.org/officeDocument/2006/relationships/hyperlink" Target="mailto:Terry.LaValley@vermont.gov" TargetMode="External"/><Relationship Id="rId35" Type="http://schemas.openxmlformats.org/officeDocument/2006/relationships/hyperlink" Target="https://www.cisa.gov/houses-of-worship" TargetMode="External"/><Relationship Id="rId8" Type="http://schemas.openxmlformats.org/officeDocument/2006/relationships/footnotes" Target="footnote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89A0132F081C4B91720FB802108033" ma:contentTypeVersion="15" ma:contentTypeDescription="Create a new document." ma:contentTypeScope="" ma:versionID="1b7ceda90e8511b08479e3a5ec4afa32">
  <xsd:schema xmlns:xsd="http://www.w3.org/2001/XMLSchema" xmlns:xs="http://www.w3.org/2001/XMLSchema" xmlns:p="http://schemas.microsoft.com/office/2006/metadata/properties" xmlns:ns1="http://schemas.microsoft.com/sharepoint/v3" xmlns:ns2="426e57ba-4d81-407c-86e8-30a149601971" xmlns:ns3="b12ee95a-b797-4f61-b590-ad4df1dad5cc" targetNamespace="http://schemas.microsoft.com/office/2006/metadata/properties" ma:root="true" ma:fieldsID="0835f752456d239363341631c412348c" ns1:_="" ns2:_="" ns3:_="">
    <xsd:import namespace="http://schemas.microsoft.com/sharepoint/v3"/>
    <xsd:import namespace="426e57ba-4d81-407c-86e8-30a149601971"/>
    <xsd:import namespace="b12ee95a-b797-4f61-b590-ad4df1dad5cc"/>
    <xsd:element name="properties">
      <xsd:complexType>
        <xsd:sequence>
          <xsd:element name="documentManagement">
            <xsd:complexType>
              <xsd:all>
                <xsd:element ref="ns1:_ip_UnifiedCompliancePolicyProperties" minOccurs="0"/>
                <xsd:element ref="ns1:_ip_UnifiedCompliancePolicyUIAction"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3:July202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6e57ba-4d81-407c-86e8-30a14960197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2ee95a-b797-4f61-b590-ad4df1dad5cc"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July2020" ma:index="22" nillable="true" ma:displayName="July 2020" ma:format="Dropdown" ma:internalName="July202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July2020 xmlns="b12ee95a-b797-4f61-b590-ad4df1dad5cc" xsi:nil="true"/>
  </documentManagement>
</p:properties>
</file>

<file path=customXml/itemProps1.xml><?xml version="1.0" encoding="utf-8"?>
<ds:datastoreItem xmlns:ds="http://schemas.openxmlformats.org/officeDocument/2006/customXml" ds:itemID="{512FEA3B-6744-4DAD-A68D-0475020940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26e57ba-4d81-407c-86e8-30a149601971"/>
    <ds:schemaRef ds:uri="b12ee95a-b797-4f61-b590-ad4df1dad5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65AFB-788E-4DCA-8592-A2C3AEB252C4}">
  <ds:schemaRefs>
    <ds:schemaRef ds:uri="http://schemas.microsoft.com/sharepoint/v3/contenttype/forms"/>
  </ds:schemaRefs>
</ds:datastoreItem>
</file>

<file path=customXml/itemProps3.xml><?xml version="1.0" encoding="utf-8"?>
<ds:datastoreItem xmlns:ds="http://schemas.openxmlformats.org/officeDocument/2006/customXml" ds:itemID="{0D8CA91C-DFFF-47C6-AB0F-27387A6B4178}">
  <ds:schemaRefs>
    <ds:schemaRef ds:uri="http://schemas.microsoft.com/office/2006/metadata/properties"/>
    <ds:schemaRef ds:uri="http://schemas.microsoft.com/office/infopath/2007/PartnerControls"/>
    <ds:schemaRef ds:uri="http://schemas.microsoft.com/sharepoint/v3"/>
    <ds:schemaRef ds:uri="b12ee95a-b797-4f61-b590-ad4df1dad5cc"/>
  </ds:schemaRefs>
</ds:datastoreItem>
</file>

<file path=docProps/app.xml><?xml version="1.0" encoding="utf-8"?>
<Properties xmlns="http://schemas.openxmlformats.org/officeDocument/2006/extended-properties" xmlns:vt="http://schemas.openxmlformats.org/officeDocument/2006/docPropsVTypes">
  <Template>Normal</Template>
  <TotalTime>555</TotalTime>
  <Pages>11</Pages>
  <Words>3241</Words>
  <Characters>18476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Elvidge, Natalie</dc:creator>
  <cp:keywords/>
  <dc:description/>
  <cp:lastModifiedBy>Elvidge, Natalie</cp:lastModifiedBy>
  <cp:revision>113</cp:revision>
  <cp:lastPrinted>2020-01-15T14:30:00Z</cp:lastPrinted>
  <dcterms:created xsi:type="dcterms:W3CDTF">2020-01-15T14:22:00Z</dcterms:created>
  <dcterms:modified xsi:type="dcterms:W3CDTF">2021-01-26T15:25:00Z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0x0101007289A0132F081C4B91720FB802108033</vt:lpwstr>
  </property>
</Properties>
</file>