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DCB13" w14:textId="77777777" w:rsidR="00F466A1" w:rsidRPr="00B93591" w:rsidRDefault="00F466A1" w:rsidP="00F466A1">
      <w:pPr>
        <w:contextualSpacing/>
        <w:jc w:val="center"/>
        <w:rPr>
          <w:rFonts w:ascii="Times" w:hAnsi="Times" w:cs="Times"/>
          <w:b/>
          <w:caps/>
        </w:rPr>
      </w:pPr>
    </w:p>
    <w:p w14:paraId="53C47197" w14:textId="75C67C93" w:rsidR="00F466A1" w:rsidRPr="00B93591" w:rsidRDefault="008A6D87" w:rsidP="00F466A1">
      <w:pPr>
        <w:jc w:val="center"/>
        <w:rPr>
          <w:rFonts w:ascii="Times" w:eastAsia="MS Mincho" w:hAnsi="Times" w:cs="Times"/>
          <w:b/>
          <w:caps/>
        </w:rPr>
      </w:pPr>
      <w:r w:rsidRPr="006F0BEB">
        <w:rPr>
          <w:rFonts w:ascii="Times" w:eastAsia="MS Mincho" w:hAnsi="Times" w:cs="Times"/>
          <w:b/>
          <w:caps/>
        </w:rPr>
        <w:t>202</w:t>
      </w:r>
      <w:r w:rsidR="003A73AD">
        <w:rPr>
          <w:rFonts w:ascii="Times" w:eastAsia="MS Mincho" w:hAnsi="Times" w:cs="Times"/>
          <w:b/>
          <w:caps/>
        </w:rPr>
        <w:t>4</w:t>
      </w:r>
      <w:r w:rsidRPr="006F0BEB">
        <w:rPr>
          <w:rFonts w:ascii="Times" w:eastAsia="MS Mincho" w:hAnsi="Times" w:cs="Times"/>
          <w:b/>
          <w:caps/>
        </w:rPr>
        <w:t xml:space="preserve"> Vermont</w:t>
      </w:r>
      <w:r>
        <w:rPr>
          <w:rFonts w:ascii="Times" w:eastAsia="MS Mincho" w:hAnsi="Times" w:cs="Times"/>
          <w:b/>
          <w:caps/>
        </w:rPr>
        <w:t xml:space="preserve"> </w:t>
      </w:r>
      <w:r w:rsidR="00F466A1">
        <w:rPr>
          <w:rFonts w:ascii="Times" w:eastAsia="MS Mincho" w:hAnsi="Times" w:cs="Times"/>
          <w:b/>
          <w:caps/>
        </w:rPr>
        <w:t>Nonprofit Security Grant Program (NSGP)</w:t>
      </w:r>
    </w:p>
    <w:p w14:paraId="324697F5" w14:textId="77777777" w:rsidR="00F466A1" w:rsidRPr="00B93591" w:rsidRDefault="00F466A1" w:rsidP="00F466A1">
      <w:pPr>
        <w:jc w:val="center"/>
        <w:rPr>
          <w:rFonts w:ascii="Times" w:eastAsia="MS Mincho" w:hAnsi="Times" w:cs="Times"/>
          <w:b/>
          <w:caps/>
        </w:rPr>
      </w:pPr>
      <w:r w:rsidRPr="00B93591">
        <w:rPr>
          <w:rFonts w:ascii="Times" w:eastAsia="MS Mincho" w:hAnsi="Times" w:cs="Times"/>
          <w:b/>
          <w:caps/>
        </w:rPr>
        <w:t>Request for Proposal</w:t>
      </w:r>
    </w:p>
    <w:p w14:paraId="59404D45" w14:textId="77777777" w:rsidR="00F466A1" w:rsidRPr="00B93591" w:rsidRDefault="00F466A1" w:rsidP="00F466A1">
      <w:pPr>
        <w:ind w:left="3870" w:hanging="990"/>
        <w:rPr>
          <w:rFonts w:ascii="Times" w:hAnsi="Times" w:cs="Times"/>
          <w:b/>
        </w:rPr>
      </w:pPr>
    </w:p>
    <w:p w14:paraId="12E143E9" w14:textId="77777777" w:rsidR="00F466A1" w:rsidRPr="00B93591" w:rsidRDefault="00F466A1" w:rsidP="00F466A1">
      <w:pPr>
        <w:ind w:left="4320"/>
        <w:rPr>
          <w:rFonts w:ascii="Times" w:hAnsi="Times" w:cs="Times"/>
          <w:b/>
        </w:rPr>
      </w:pPr>
      <w:r w:rsidRPr="00B93591">
        <w:rPr>
          <w:rFonts w:ascii="Times" w:hAnsi="Times" w:cs="Times"/>
          <w:noProof/>
        </w:rPr>
        <w:drawing>
          <wp:anchor distT="0" distB="0" distL="114300" distR="114300" simplePos="0" relativeHeight="251659264" behindDoc="1" locked="0" layoutInCell="1" allowOverlap="1" wp14:anchorId="2055E1DB" wp14:editId="19C65CC9">
            <wp:simplePos x="0" y="0"/>
            <wp:positionH relativeFrom="margin">
              <wp:align>center</wp:align>
            </wp:positionH>
            <wp:positionV relativeFrom="paragraph">
              <wp:posOffset>5715</wp:posOffset>
            </wp:positionV>
            <wp:extent cx="1294410" cy="1294410"/>
            <wp:effectExtent l="0" t="0" r="1270" b="127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n logo 02054-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4410" cy="1294410"/>
                    </a:xfrm>
                    <a:prstGeom prst="rect">
                      <a:avLst/>
                    </a:prstGeom>
                  </pic:spPr>
                </pic:pic>
              </a:graphicData>
            </a:graphic>
            <wp14:sizeRelH relativeFrom="margin">
              <wp14:pctWidth>0</wp14:pctWidth>
            </wp14:sizeRelH>
            <wp14:sizeRelV relativeFrom="margin">
              <wp14:pctHeight>0</wp14:pctHeight>
            </wp14:sizeRelV>
          </wp:anchor>
        </w:drawing>
      </w:r>
    </w:p>
    <w:p w14:paraId="66F6EE13" w14:textId="77777777" w:rsidR="00F466A1" w:rsidRPr="00B93591" w:rsidRDefault="00F466A1" w:rsidP="00F466A1">
      <w:pPr>
        <w:ind w:left="4320"/>
        <w:rPr>
          <w:rFonts w:ascii="Times" w:hAnsi="Times" w:cs="Times"/>
          <w:b/>
        </w:rPr>
      </w:pPr>
    </w:p>
    <w:p w14:paraId="2A184418" w14:textId="77777777" w:rsidR="00F466A1" w:rsidRPr="00B93591" w:rsidRDefault="00F466A1" w:rsidP="00F466A1">
      <w:pPr>
        <w:rPr>
          <w:rFonts w:ascii="Times" w:hAnsi="Times" w:cs="Times"/>
          <w:b/>
        </w:rPr>
      </w:pPr>
    </w:p>
    <w:p w14:paraId="7FF9037D" w14:textId="77777777" w:rsidR="00F466A1" w:rsidRPr="00B93591" w:rsidRDefault="00F466A1" w:rsidP="00F466A1">
      <w:pPr>
        <w:rPr>
          <w:rFonts w:ascii="Times" w:hAnsi="Times" w:cs="Times"/>
          <w:b/>
        </w:rPr>
      </w:pPr>
    </w:p>
    <w:p w14:paraId="0F07CA26" w14:textId="77777777" w:rsidR="00F466A1" w:rsidRPr="00B93591" w:rsidRDefault="00F466A1" w:rsidP="00F466A1">
      <w:pPr>
        <w:jc w:val="center"/>
        <w:rPr>
          <w:rFonts w:ascii="Times" w:hAnsi="Times" w:cs="Times"/>
          <w:b/>
        </w:rPr>
      </w:pPr>
    </w:p>
    <w:p w14:paraId="38E2D179" w14:textId="77777777" w:rsidR="00F466A1" w:rsidRPr="00B93591" w:rsidRDefault="00F466A1" w:rsidP="00F466A1">
      <w:pPr>
        <w:jc w:val="center"/>
        <w:rPr>
          <w:rFonts w:ascii="Times" w:hAnsi="Times" w:cs="Times"/>
          <w:b/>
        </w:rPr>
      </w:pPr>
    </w:p>
    <w:p w14:paraId="708AD53D" w14:textId="77777777" w:rsidR="00F466A1" w:rsidRPr="00B93591" w:rsidRDefault="00F466A1" w:rsidP="00F466A1">
      <w:pPr>
        <w:jc w:val="center"/>
        <w:rPr>
          <w:rFonts w:ascii="Times" w:hAnsi="Times" w:cs="Times"/>
          <w:b/>
        </w:rPr>
      </w:pPr>
    </w:p>
    <w:p w14:paraId="19236D8A" w14:textId="77777777" w:rsidR="00F466A1" w:rsidRPr="00B93591" w:rsidRDefault="00F466A1" w:rsidP="00F466A1">
      <w:pPr>
        <w:jc w:val="center"/>
        <w:rPr>
          <w:rFonts w:ascii="Times" w:eastAsia="MS Mincho" w:hAnsi="Times" w:cs="Times"/>
          <w:b/>
          <w:caps/>
        </w:rPr>
      </w:pPr>
    </w:p>
    <w:sdt>
      <w:sdtPr>
        <w:rPr>
          <w:rFonts w:ascii="Times" w:eastAsia="Times New Roman" w:hAnsi="Times" w:cs="Times"/>
          <w:color w:val="auto"/>
          <w:sz w:val="24"/>
          <w:szCs w:val="24"/>
        </w:rPr>
        <w:id w:val="1284391591"/>
        <w:docPartObj>
          <w:docPartGallery w:val="Table of Contents"/>
          <w:docPartUnique/>
        </w:docPartObj>
      </w:sdtPr>
      <w:sdtEndPr>
        <w:rPr>
          <w:b/>
          <w:bCs/>
          <w:noProof/>
        </w:rPr>
      </w:sdtEndPr>
      <w:sdtContent>
        <w:p w14:paraId="7F2DFBA7" w14:textId="77777777" w:rsidR="00F466A1" w:rsidRPr="00B93591" w:rsidRDefault="00F466A1" w:rsidP="00F466A1">
          <w:pPr>
            <w:pStyle w:val="TOCHeading"/>
            <w:rPr>
              <w:rFonts w:ascii="Times" w:hAnsi="Times" w:cs="Times"/>
              <w:b/>
              <w:bCs/>
              <w:caps/>
              <w:color w:val="auto"/>
              <w:sz w:val="24"/>
              <w:szCs w:val="24"/>
            </w:rPr>
          </w:pPr>
          <w:r w:rsidRPr="00B93591">
            <w:rPr>
              <w:rFonts w:ascii="Times" w:hAnsi="Times" w:cs="Times"/>
              <w:b/>
              <w:bCs/>
              <w:caps/>
              <w:color w:val="auto"/>
              <w:sz w:val="24"/>
              <w:szCs w:val="24"/>
            </w:rPr>
            <w:t>Contents</w:t>
          </w:r>
        </w:p>
        <w:p w14:paraId="1AAA53F1" w14:textId="464DDBBA" w:rsidR="002C17C9" w:rsidRDefault="00F466A1">
          <w:pPr>
            <w:pStyle w:val="TOC1"/>
            <w:tabs>
              <w:tab w:val="right" w:leader="dot" w:pos="9350"/>
            </w:tabs>
            <w:rPr>
              <w:rFonts w:asciiTheme="minorHAnsi" w:eastAsiaTheme="minorEastAsia" w:hAnsiTheme="minorHAnsi" w:cstheme="minorBidi"/>
              <w:noProof/>
              <w:kern w:val="2"/>
              <w14:ligatures w14:val="standardContextual"/>
            </w:rPr>
          </w:pPr>
          <w:r w:rsidRPr="00B93591">
            <w:rPr>
              <w:rFonts w:ascii="Times" w:hAnsi="Times" w:cs="Times"/>
            </w:rPr>
            <w:fldChar w:fldCharType="begin"/>
          </w:r>
          <w:r w:rsidRPr="00B93591">
            <w:rPr>
              <w:rFonts w:ascii="Times" w:hAnsi="Times" w:cs="Times"/>
            </w:rPr>
            <w:instrText xml:space="preserve"> TOC \o "1-3" \h \z \u </w:instrText>
          </w:r>
          <w:r w:rsidRPr="00B93591">
            <w:rPr>
              <w:rFonts w:ascii="Times" w:hAnsi="Times" w:cs="Times"/>
            </w:rPr>
            <w:fldChar w:fldCharType="separate"/>
          </w:r>
          <w:hyperlink w:anchor="_Toc164438637" w:history="1">
            <w:r w:rsidR="002C17C9" w:rsidRPr="00C53E76">
              <w:rPr>
                <w:rStyle w:val="Hyperlink"/>
                <w:rFonts w:eastAsia="MS Mincho"/>
                <w:noProof/>
              </w:rPr>
              <w:t>KEY DATES</w:t>
            </w:r>
            <w:r w:rsidR="002C17C9">
              <w:rPr>
                <w:noProof/>
                <w:webHidden/>
              </w:rPr>
              <w:tab/>
            </w:r>
            <w:r w:rsidR="002C17C9">
              <w:rPr>
                <w:noProof/>
                <w:webHidden/>
              </w:rPr>
              <w:fldChar w:fldCharType="begin"/>
            </w:r>
            <w:r w:rsidR="002C17C9">
              <w:rPr>
                <w:noProof/>
                <w:webHidden/>
              </w:rPr>
              <w:instrText xml:space="preserve"> PAGEREF _Toc164438637 \h </w:instrText>
            </w:r>
            <w:r w:rsidR="002C17C9">
              <w:rPr>
                <w:noProof/>
                <w:webHidden/>
              </w:rPr>
            </w:r>
            <w:r w:rsidR="002C17C9">
              <w:rPr>
                <w:noProof/>
                <w:webHidden/>
              </w:rPr>
              <w:fldChar w:fldCharType="separate"/>
            </w:r>
            <w:r w:rsidR="002C17C9">
              <w:rPr>
                <w:noProof/>
                <w:webHidden/>
              </w:rPr>
              <w:t>3</w:t>
            </w:r>
            <w:r w:rsidR="002C17C9">
              <w:rPr>
                <w:noProof/>
                <w:webHidden/>
              </w:rPr>
              <w:fldChar w:fldCharType="end"/>
            </w:r>
          </w:hyperlink>
        </w:p>
        <w:p w14:paraId="1362F64E" w14:textId="37D952B2" w:rsidR="002C17C9" w:rsidRDefault="002C17C9">
          <w:pPr>
            <w:pStyle w:val="TOC1"/>
            <w:tabs>
              <w:tab w:val="right" w:leader="dot" w:pos="9350"/>
            </w:tabs>
            <w:rPr>
              <w:rFonts w:asciiTheme="minorHAnsi" w:eastAsiaTheme="minorEastAsia" w:hAnsiTheme="minorHAnsi" w:cstheme="minorBidi"/>
              <w:noProof/>
              <w:kern w:val="2"/>
              <w14:ligatures w14:val="standardContextual"/>
            </w:rPr>
          </w:pPr>
          <w:hyperlink w:anchor="_Toc164438638" w:history="1">
            <w:r w:rsidRPr="00C53E76">
              <w:rPr>
                <w:rStyle w:val="Hyperlink"/>
                <w:rFonts w:ascii="Times" w:eastAsia="MS Mincho" w:hAnsi="Times" w:cs="Times"/>
                <w:noProof/>
              </w:rPr>
              <w:t>FEDERAL AWARD INFORMATION</w:t>
            </w:r>
            <w:r>
              <w:rPr>
                <w:noProof/>
                <w:webHidden/>
              </w:rPr>
              <w:tab/>
            </w:r>
            <w:r>
              <w:rPr>
                <w:noProof/>
                <w:webHidden/>
              </w:rPr>
              <w:fldChar w:fldCharType="begin"/>
            </w:r>
            <w:r>
              <w:rPr>
                <w:noProof/>
                <w:webHidden/>
              </w:rPr>
              <w:instrText xml:space="preserve"> PAGEREF _Toc164438638 \h </w:instrText>
            </w:r>
            <w:r>
              <w:rPr>
                <w:noProof/>
                <w:webHidden/>
              </w:rPr>
            </w:r>
            <w:r>
              <w:rPr>
                <w:noProof/>
                <w:webHidden/>
              </w:rPr>
              <w:fldChar w:fldCharType="separate"/>
            </w:r>
            <w:r>
              <w:rPr>
                <w:noProof/>
                <w:webHidden/>
              </w:rPr>
              <w:t>3</w:t>
            </w:r>
            <w:r>
              <w:rPr>
                <w:noProof/>
                <w:webHidden/>
              </w:rPr>
              <w:fldChar w:fldCharType="end"/>
            </w:r>
          </w:hyperlink>
        </w:p>
        <w:p w14:paraId="568FD930" w14:textId="624819FA" w:rsidR="002C17C9" w:rsidRDefault="002C17C9">
          <w:pPr>
            <w:pStyle w:val="TOC1"/>
            <w:tabs>
              <w:tab w:val="right" w:leader="dot" w:pos="9350"/>
            </w:tabs>
            <w:rPr>
              <w:rFonts w:asciiTheme="minorHAnsi" w:eastAsiaTheme="minorEastAsia" w:hAnsiTheme="minorHAnsi" w:cstheme="minorBidi"/>
              <w:noProof/>
              <w:kern w:val="2"/>
              <w14:ligatures w14:val="standardContextual"/>
            </w:rPr>
          </w:pPr>
          <w:hyperlink w:anchor="_Toc164438639" w:history="1">
            <w:r w:rsidRPr="00C53E76">
              <w:rPr>
                <w:rStyle w:val="Hyperlink"/>
                <w:rFonts w:eastAsia="MS Mincho"/>
                <w:noProof/>
              </w:rPr>
              <w:t>FUNDING ELIGIBILITY</w:t>
            </w:r>
            <w:r>
              <w:rPr>
                <w:noProof/>
                <w:webHidden/>
              </w:rPr>
              <w:tab/>
            </w:r>
            <w:r>
              <w:rPr>
                <w:noProof/>
                <w:webHidden/>
              </w:rPr>
              <w:fldChar w:fldCharType="begin"/>
            </w:r>
            <w:r>
              <w:rPr>
                <w:noProof/>
                <w:webHidden/>
              </w:rPr>
              <w:instrText xml:space="preserve"> PAGEREF _Toc164438639 \h </w:instrText>
            </w:r>
            <w:r>
              <w:rPr>
                <w:noProof/>
                <w:webHidden/>
              </w:rPr>
            </w:r>
            <w:r>
              <w:rPr>
                <w:noProof/>
                <w:webHidden/>
              </w:rPr>
              <w:fldChar w:fldCharType="separate"/>
            </w:r>
            <w:r>
              <w:rPr>
                <w:noProof/>
                <w:webHidden/>
              </w:rPr>
              <w:t>4</w:t>
            </w:r>
            <w:r>
              <w:rPr>
                <w:noProof/>
                <w:webHidden/>
              </w:rPr>
              <w:fldChar w:fldCharType="end"/>
            </w:r>
          </w:hyperlink>
        </w:p>
        <w:p w14:paraId="678BF1E2" w14:textId="2293E4AC" w:rsidR="002C17C9" w:rsidRDefault="002C17C9">
          <w:pPr>
            <w:pStyle w:val="TOC1"/>
            <w:tabs>
              <w:tab w:val="right" w:leader="dot" w:pos="9350"/>
            </w:tabs>
            <w:rPr>
              <w:rFonts w:asciiTheme="minorHAnsi" w:eastAsiaTheme="minorEastAsia" w:hAnsiTheme="minorHAnsi" w:cstheme="minorBidi"/>
              <w:noProof/>
              <w:kern w:val="2"/>
              <w14:ligatures w14:val="standardContextual"/>
            </w:rPr>
          </w:pPr>
          <w:hyperlink w:anchor="_Toc164438640" w:history="1">
            <w:r w:rsidRPr="00C53E76">
              <w:rPr>
                <w:rStyle w:val="Hyperlink"/>
                <w:rFonts w:eastAsia="MS Mincho"/>
                <w:noProof/>
              </w:rPr>
              <w:t>PROGRAM PURPOSE</w:t>
            </w:r>
            <w:r>
              <w:rPr>
                <w:noProof/>
                <w:webHidden/>
              </w:rPr>
              <w:tab/>
            </w:r>
            <w:r>
              <w:rPr>
                <w:noProof/>
                <w:webHidden/>
              </w:rPr>
              <w:fldChar w:fldCharType="begin"/>
            </w:r>
            <w:r>
              <w:rPr>
                <w:noProof/>
                <w:webHidden/>
              </w:rPr>
              <w:instrText xml:space="preserve"> PAGEREF _Toc164438640 \h </w:instrText>
            </w:r>
            <w:r>
              <w:rPr>
                <w:noProof/>
                <w:webHidden/>
              </w:rPr>
            </w:r>
            <w:r>
              <w:rPr>
                <w:noProof/>
                <w:webHidden/>
              </w:rPr>
              <w:fldChar w:fldCharType="separate"/>
            </w:r>
            <w:r>
              <w:rPr>
                <w:noProof/>
                <w:webHidden/>
              </w:rPr>
              <w:t>5</w:t>
            </w:r>
            <w:r>
              <w:rPr>
                <w:noProof/>
                <w:webHidden/>
              </w:rPr>
              <w:fldChar w:fldCharType="end"/>
            </w:r>
          </w:hyperlink>
        </w:p>
        <w:p w14:paraId="7ECB5712" w14:textId="2E35854A" w:rsidR="002C17C9" w:rsidRDefault="002C17C9">
          <w:pPr>
            <w:pStyle w:val="TOC1"/>
            <w:tabs>
              <w:tab w:val="right" w:leader="dot" w:pos="9350"/>
            </w:tabs>
            <w:rPr>
              <w:rFonts w:asciiTheme="minorHAnsi" w:eastAsiaTheme="minorEastAsia" w:hAnsiTheme="minorHAnsi" w:cstheme="minorBidi"/>
              <w:noProof/>
              <w:kern w:val="2"/>
              <w14:ligatures w14:val="standardContextual"/>
            </w:rPr>
          </w:pPr>
          <w:hyperlink w:anchor="_Toc164438641" w:history="1">
            <w:r w:rsidRPr="00C53E76">
              <w:rPr>
                <w:rStyle w:val="Hyperlink"/>
                <w:rFonts w:ascii="Times" w:eastAsia="MS Mincho" w:hAnsi="Times" w:cs="Times"/>
                <w:noProof/>
              </w:rPr>
              <w:t>WHAT CAN I APPLY FOR?</w:t>
            </w:r>
            <w:r>
              <w:rPr>
                <w:noProof/>
                <w:webHidden/>
              </w:rPr>
              <w:tab/>
            </w:r>
            <w:r>
              <w:rPr>
                <w:noProof/>
                <w:webHidden/>
              </w:rPr>
              <w:fldChar w:fldCharType="begin"/>
            </w:r>
            <w:r>
              <w:rPr>
                <w:noProof/>
                <w:webHidden/>
              </w:rPr>
              <w:instrText xml:space="preserve"> PAGEREF _Toc164438641 \h </w:instrText>
            </w:r>
            <w:r>
              <w:rPr>
                <w:noProof/>
                <w:webHidden/>
              </w:rPr>
            </w:r>
            <w:r>
              <w:rPr>
                <w:noProof/>
                <w:webHidden/>
              </w:rPr>
              <w:fldChar w:fldCharType="separate"/>
            </w:r>
            <w:r>
              <w:rPr>
                <w:noProof/>
                <w:webHidden/>
              </w:rPr>
              <w:t>5</w:t>
            </w:r>
            <w:r>
              <w:rPr>
                <w:noProof/>
                <w:webHidden/>
              </w:rPr>
              <w:fldChar w:fldCharType="end"/>
            </w:r>
          </w:hyperlink>
        </w:p>
        <w:p w14:paraId="59D843ED" w14:textId="73ADCDB0" w:rsidR="002C17C9" w:rsidRDefault="002C17C9">
          <w:pPr>
            <w:pStyle w:val="TOC2"/>
            <w:tabs>
              <w:tab w:val="right" w:leader="dot" w:pos="9350"/>
            </w:tabs>
            <w:rPr>
              <w:rFonts w:asciiTheme="minorHAnsi" w:eastAsiaTheme="minorEastAsia" w:hAnsiTheme="minorHAnsi" w:cstheme="minorBidi"/>
              <w:noProof/>
              <w:kern w:val="2"/>
              <w14:ligatures w14:val="standardContextual"/>
            </w:rPr>
          </w:pPr>
          <w:hyperlink w:anchor="_Toc164438642" w:history="1">
            <w:r w:rsidRPr="00C53E76">
              <w:rPr>
                <w:rStyle w:val="Hyperlink"/>
                <w:noProof/>
              </w:rPr>
              <w:t>Objectives:</w:t>
            </w:r>
            <w:r>
              <w:rPr>
                <w:noProof/>
                <w:webHidden/>
              </w:rPr>
              <w:tab/>
            </w:r>
            <w:r>
              <w:rPr>
                <w:noProof/>
                <w:webHidden/>
              </w:rPr>
              <w:fldChar w:fldCharType="begin"/>
            </w:r>
            <w:r>
              <w:rPr>
                <w:noProof/>
                <w:webHidden/>
              </w:rPr>
              <w:instrText xml:space="preserve"> PAGEREF _Toc164438642 \h </w:instrText>
            </w:r>
            <w:r>
              <w:rPr>
                <w:noProof/>
                <w:webHidden/>
              </w:rPr>
            </w:r>
            <w:r>
              <w:rPr>
                <w:noProof/>
                <w:webHidden/>
              </w:rPr>
              <w:fldChar w:fldCharType="separate"/>
            </w:r>
            <w:r>
              <w:rPr>
                <w:noProof/>
                <w:webHidden/>
              </w:rPr>
              <w:t>5</w:t>
            </w:r>
            <w:r>
              <w:rPr>
                <w:noProof/>
                <w:webHidden/>
              </w:rPr>
              <w:fldChar w:fldCharType="end"/>
            </w:r>
          </w:hyperlink>
        </w:p>
        <w:p w14:paraId="58B2B4A3" w14:textId="34047158" w:rsidR="002C17C9" w:rsidRDefault="002C17C9">
          <w:pPr>
            <w:pStyle w:val="TOC2"/>
            <w:tabs>
              <w:tab w:val="right" w:leader="dot" w:pos="9350"/>
            </w:tabs>
            <w:rPr>
              <w:rFonts w:asciiTheme="minorHAnsi" w:eastAsiaTheme="minorEastAsia" w:hAnsiTheme="minorHAnsi" w:cstheme="minorBidi"/>
              <w:noProof/>
              <w:kern w:val="2"/>
              <w14:ligatures w14:val="standardContextual"/>
            </w:rPr>
          </w:pPr>
          <w:hyperlink w:anchor="_Toc164438643" w:history="1">
            <w:r w:rsidRPr="00C53E76">
              <w:rPr>
                <w:rStyle w:val="Hyperlink"/>
                <w:noProof/>
              </w:rPr>
              <w:t>Priorities (anticipated):</w:t>
            </w:r>
            <w:r>
              <w:rPr>
                <w:noProof/>
                <w:webHidden/>
              </w:rPr>
              <w:tab/>
            </w:r>
            <w:r>
              <w:rPr>
                <w:noProof/>
                <w:webHidden/>
              </w:rPr>
              <w:fldChar w:fldCharType="begin"/>
            </w:r>
            <w:r>
              <w:rPr>
                <w:noProof/>
                <w:webHidden/>
              </w:rPr>
              <w:instrText xml:space="preserve"> PAGEREF _Toc164438643 \h </w:instrText>
            </w:r>
            <w:r>
              <w:rPr>
                <w:noProof/>
                <w:webHidden/>
              </w:rPr>
            </w:r>
            <w:r>
              <w:rPr>
                <w:noProof/>
                <w:webHidden/>
              </w:rPr>
              <w:fldChar w:fldCharType="separate"/>
            </w:r>
            <w:r>
              <w:rPr>
                <w:noProof/>
                <w:webHidden/>
              </w:rPr>
              <w:t>5</w:t>
            </w:r>
            <w:r>
              <w:rPr>
                <w:noProof/>
                <w:webHidden/>
              </w:rPr>
              <w:fldChar w:fldCharType="end"/>
            </w:r>
          </w:hyperlink>
        </w:p>
        <w:p w14:paraId="5AC8AD60" w14:textId="20F44E34" w:rsidR="002C17C9" w:rsidRDefault="002C17C9">
          <w:pPr>
            <w:pStyle w:val="TOC3"/>
            <w:tabs>
              <w:tab w:val="right" w:leader="dot" w:pos="9350"/>
            </w:tabs>
            <w:rPr>
              <w:rFonts w:asciiTheme="minorHAnsi" w:eastAsiaTheme="minorEastAsia" w:hAnsiTheme="minorHAnsi" w:cstheme="minorBidi"/>
              <w:noProof/>
              <w:kern w:val="2"/>
              <w14:ligatures w14:val="standardContextual"/>
            </w:rPr>
          </w:pPr>
          <w:hyperlink w:anchor="_Toc164438644" w:history="1">
            <w:r w:rsidRPr="00C53E76">
              <w:rPr>
                <w:rStyle w:val="Hyperlink"/>
                <w:noProof/>
              </w:rPr>
              <w:t>Federal:</w:t>
            </w:r>
            <w:r>
              <w:rPr>
                <w:noProof/>
                <w:webHidden/>
              </w:rPr>
              <w:tab/>
            </w:r>
            <w:r>
              <w:rPr>
                <w:noProof/>
                <w:webHidden/>
              </w:rPr>
              <w:fldChar w:fldCharType="begin"/>
            </w:r>
            <w:r>
              <w:rPr>
                <w:noProof/>
                <w:webHidden/>
              </w:rPr>
              <w:instrText xml:space="preserve"> PAGEREF _Toc164438644 \h </w:instrText>
            </w:r>
            <w:r>
              <w:rPr>
                <w:noProof/>
                <w:webHidden/>
              </w:rPr>
            </w:r>
            <w:r>
              <w:rPr>
                <w:noProof/>
                <w:webHidden/>
              </w:rPr>
              <w:fldChar w:fldCharType="separate"/>
            </w:r>
            <w:r>
              <w:rPr>
                <w:noProof/>
                <w:webHidden/>
              </w:rPr>
              <w:t>5</w:t>
            </w:r>
            <w:r>
              <w:rPr>
                <w:noProof/>
                <w:webHidden/>
              </w:rPr>
              <w:fldChar w:fldCharType="end"/>
            </w:r>
          </w:hyperlink>
        </w:p>
        <w:p w14:paraId="5FB025BF" w14:textId="6891B09F" w:rsidR="002C17C9" w:rsidRDefault="002C17C9">
          <w:pPr>
            <w:pStyle w:val="TOC3"/>
            <w:tabs>
              <w:tab w:val="right" w:leader="dot" w:pos="9350"/>
            </w:tabs>
            <w:rPr>
              <w:rFonts w:asciiTheme="minorHAnsi" w:eastAsiaTheme="minorEastAsia" w:hAnsiTheme="minorHAnsi" w:cstheme="minorBidi"/>
              <w:noProof/>
              <w:kern w:val="2"/>
              <w14:ligatures w14:val="standardContextual"/>
            </w:rPr>
          </w:pPr>
          <w:hyperlink w:anchor="_Toc164438645" w:history="1">
            <w:r w:rsidRPr="00C53E76">
              <w:rPr>
                <w:rStyle w:val="Hyperlink"/>
                <w:rFonts w:eastAsia="MS Mincho"/>
                <w:noProof/>
              </w:rPr>
              <w:t>Vermont:</w:t>
            </w:r>
            <w:r>
              <w:rPr>
                <w:noProof/>
                <w:webHidden/>
              </w:rPr>
              <w:tab/>
            </w:r>
            <w:r>
              <w:rPr>
                <w:noProof/>
                <w:webHidden/>
              </w:rPr>
              <w:fldChar w:fldCharType="begin"/>
            </w:r>
            <w:r>
              <w:rPr>
                <w:noProof/>
                <w:webHidden/>
              </w:rPr>
              <w:instrText xml:space="preserve"> PAGEREF _Toc164438645 \h </w:instrText>
            </w:r>
            <w:r>
              <w:rPr>
                <w:noProof/>
                <w:webHidden/>
              </w:rPr>
            </w:r>
            <w:r>
              <w:rPr>
                <w:noProof/>
                <w:webHidden/>
              </w:rPr>
              <w:fldChar w:fldCharType="separate"/>
            </w:r>
            <w:r>
              <w:rPr>
                <w:noProof/>
                <w:webHidden/>
              </w:rPr>
              <w:t>5</w:t>
            </w:r>
            <w:r>
              <w:rPr>
                <w:noProof/>
                <w:webHidden/>
              </w:rPr>
              <w:fldChar w:fldCharType="end"/>
            </w:r>
          </w:hyperlink>
        </w:p>
        <w:p w14:paraId="03A5037B" w14:textId="21698156" w:rsidR="002C17C9" w:rsidRDefault="002C17C9">
          <w:pPr>
            <w:pStyle w:val="TOC2"/>
            <w:tabs>
              <w:tab w:val="right" w:leader="dot" w:pos="9350"/>
            </w:tabs>
            <w:rPr>
              <w:rFonts w:asciiTheme="minorHAnsi" w:eastAsiaTheme="minorEastAsia" w:hAnsiTheme="minorHAnsi" w:cstheme="minorBidi"/>
              <w:noProof/>
              <w:kern w:val="2"/>
              <w14:ligatures w14:val="standardContextual"/>
            </w:rPr>
          </w:pPr>
          <w:hyperlink w:anchor="_Toc164438646" w:history="1">
            <w:r w:rsidRPr="00C53E76">
              <w:rPr>
                <w:rStyle w:val="Hyperlink"/>
                <w:noProof/>
              </w:rPr>
              <w:t>Funding Maximums:</w:t>
            </w:r>
            <w:r>
              <w:rPr>
                <w:noProof/>
                <w:webHidden/>
              </w:rPr>
              <w:tab/>
            </w:r>
            <w:r>
              <w:rPr>
                <w:noProof/>
                <w:webHidden/>
              </w:rPr>
              <w:fldChar w:fldCharType="begin"/>
            </w:r>
            <w:r>
              <w:rPr>
                <w:noProof/>
                <w:webHidden/>
              </w:rPr>
              <w:instrText xml:space="preserve"> PAGEREF _Toc164438646 \h </w:instrText>
            </w:r>
            <w:r>
              <w:rPr>
                <w:noProof/>
                <w:webHidden/>
              </w:rPr>
            </w:r>
            <w:r>
              <w:rPr>
                <w:noProof/>
                <w:webHidden/>
              </w:rPr>
              <w:fldChar w:fldCharType="separate"/>
            </w:r>
            <w:r>
              <w:rPr>
                <w:noProof/>
                <w:webHidden/>
              </w:rPr>
              <w:t>6</w:t>
            </w:r>
            <w:r>
              <w:rPr>
                <w:noProof/>
                <w:webHidden/>
              </w:rPr>
              <w:fldChar w:fldCharType="end"/>
            </w:r>
          </w:hyperlink>
        </w:p>
        <w:p w14:paraId="6C833928" w14:textId="491161F8" w:rsidR="002C17C9" w:rsidRDefault="002C17C9">
          <w:pPr>
            <w:pStyle w:val="TOC2"/>
            <w:tabs>
              <w:tab w:val="right" w:leader="dot" w:pos="9350"/>
            </w:tabs>
            <w:rPr>
              <w:rFonts w:asciiTheme="minorHAnsi" w:eastAsiaTheme="minorEastAsia" w:hAnsiTheme="minorHAnsi" w:cstheme="minorBidi"/>
              <w:noProof/>
              <w:kern w:val="2"/>
              <w14:ligatures w14:val="standardContextual"/>
            </w:rPr>
          </w:pPr>
          <w:hyperlink w:anchor="_Toc164438647" w:history="1">
            <w:r w:rsidRPr="00C53E76">
              <w:rPr>
                <w:rStyle w:val="Hyperlink"/>
                <w:noProof/>
              </w:rPr>
              <w:t>Nonprofit Security Allowable Uses:</w:t>
            </w:r>
            <w:r>
              <w:rPr>
                <w:noProof/>
                <w:webHidden/>
              </w:rPr>
              <w:tab/>
            </w:r>
            <w:r>
              <w:rPr>
                <w:noProof/>
                <w:webHidden/>
              </w:rPr>
              <w:fldChar w:fldCharType="begin"/>
            </w:r>
            <w:r>
              <w:rPr>
                <w:noProof/>
                <w:webHidden/>
              </w:rPr>
              <w:instrText xml:space="preserve"> PAGEREF _Toc164438647 \h </w:instrText>
            </w:r>
            <w:r>
              <w:rPr>
                <w:noProof/>
                <w:webHidden/>
              </w:rPr>
            </w:r>
            <w:r>
              <w:rPr>
                <w:noProof/>
                <w:webHidden/>
              </w:rPr>
              <w:fldChar w:fldCharType="separate"/>
            </w:r>
            <w:r>
              <w:rPr>
                <w:noProof/>
                <w:webHidden/>
              </w:rPr>
              <w:t>6</w:t>
            </w:r>
            <w:r>
              <w:rPr>
                <w:noProof/>
                <w:webHidden/>
              </w:rPr>
              <w:fldChar w:fldCharType="end"/>
            </w:r>
          </w:hyperlink>
        </w:p>
        <w:p w14:paraId="0134AB92" w14:textId="60406688" w:rsidR="002C17C9" w:rsidRDefault="002C17C9">
          <w:pPr>
            <w:pStyle w:val="TOC3"/>
            <w:tabs>
              <w:tab w:val="right" w:leader="dot" w:pos="9350"/>
            </w:tabs>
            <w:rPr>
              <w:rFonts w:asciiTheme="minorHAnsi" w:eastAsiaTheme="minorEastAsia" w:hAnsiTheme="minorHAnsi" w:cstheme="minorBidi"/>
              <w:noProof/>
              <w:kern w:val="2"/>
              <w14:ligatures w14:val="standardContextual"/>
            </w:rPr>
          </w:pPr>
          <w:hyperlink w:anchor="_Toc164438648" w:history="1">
            <w:r w:rsidRPr="00C53E76">
              <w:rPr>
                <w:rStyle w:val="Hyperlink"/>
                <w:noProof/>
              </w:rPr>
              <w:t>Equipment</w:t>
            </w:r>
            <w:r>
              <w:rPr>
                <w:noProof/>
                <w:webHidden/>
              </w:rPr>
              <w:tab/>
            </w:r>
            <w:r>
              <w:rPr>
                <w:noProof/>
                <w:webHidden/>
              </w:rPr>
              <w:fldChar w:fldCharType="begin"/>
            </w:r>
            <w:r>
              <w:rPr>
                <w:noProof/>
                <w:webHidden/>
              </w:rPr>
              <w:instrText xml:space="preserve"> PAGEREF _Toc164438648 \h </w:instrText>
            </w:r>
            <w:r>
              <w:rPr>
                <w:noProof/>
                <w:webHidden/>
              </w:rPr>
            </w:r>
            <w:r>
              <w:rPr>
                <w:noProof/>
                <w:webHidden/>
              </w:rPr>
              <w:fldChar w:fldCharType="separate"/>
            </w:r>
            <w:r>
              <w:rPr>
                <w:noProof/>
                <w:webHidden/>
              </w:rPr>
              <w:t>6</w:t>
            </w:r>
            <w:r>
              <w:rPr>
                <w:noProof/>
                <w:webHidden/>
              </w:rPr>
              <w:fldChar w:fldCharType="end"/>
            </w:r>
          </w:hyperlink>
        </w:p>
        <w:p w14:paraId="5CA6B337" w14:textId="027A2E33" w:rsidR="002C17C9" w:rsidRDefault="002C17C9">
          <w:pPr>
            <w:pStyle w:val="TOC3"/>
            <w:tabs>
              <w:tab w:val="right" w:leader="dot" w:pos="9350"/>
            </w:tabs>
            <w:rPr>
              <w:rFonts w:asciiTheme="minorHAnsi" w:eastAsiaTheme="minorEastAsia" w:hAnsiTheme="minorHAnsi" w:cstheme="minorBidi"/>
              <w:noProof/>
              <w:kern w:val="2"/>
              <w14:ligatures w14:val="standardContextual"/>
            </w:rPr>
          </w:pPr>
          <w:hyperlink w:anchor="_Toc164438649" w:history="1">
            <w:r w:rsidRPr="00C53E76">
              <w:rPr>
                <w:rStyle w:val="Hyperlink"/>
                <w:rFonts w:eastAsia="MS Mincho"/>
                <w:noProof/>
              </w:rPr>
              <w:t>Security Related Training</w:t>
            </w:r>
            <w:r>
              <w:rPr>
                <w:noProof/>
                <w:webHidden/>
              </w:rPr>
              <w:tab/>
            </w:r>
            <w:r>
              <w:rPr>
                <w:noProof/>
                <w:webHidden/>
              </w:rPr>
              <w:fldChar w:fldCharType="begin"/>
            </w:r>
            <w:r>
              <w:rPr>
                <w:noProof/>
                <w:webHidden/>
              </w:rPr>
              <w:instrText xml:space="preserve"> PAGEREF _Toc164438649 \h </w:instrText>
            </w:r>
            <w:r>
              <w:rPr>
                <w:noProof/>
                <w:webHidden/>
              </w:rPr>
            </w:r>
            <w:r>
              <w:rPr>
                <w:noProof/>
                <w:webHidden/>
              </w:rPr>
              <w:fldChar w:fldCharType="separate"/>
            </w:r>
            <w:r>
              <w:rPr>
                <w:noProof/>
                <w:webHidden/>
              </w:rPr>
              <w:t>11</w:t>
            </w:r>
            <w:r>
              <w:rPr>
                <w:noProof/>
                <w:webHidden/>
              </w:rPr>
              <w:fldChar w:fldCharType="end"/>
            </w:r>
          </w:hyperlink>
        </w:p>
        <w:p w14:paraId="02362126" w14:textId="030EF5D4" w:rsidR="002C17C9" w:rsidRDefault="002C17C9">
          <w:pPr>
            <w:pStyle w:val="TOC3"/>
            <w:tabs>
              <w:tab w:val="right" w:leader="dot" w:pos="9350"/>
            </w:tabs>
            <w:rPr>
              <w:rFonts w:asciiTheme="minorHAnsi" w:eastAsiaTheme="minorEastAsia" w:hAnsiTheme="minorHAnsi" w:cstheme="minorBidi"/>
              <w:noProof/>
              <w:kern w:val="2"/>
              <w14:ligatures w14:val="standardContextual"/>
            </w:rPr>
          </w:pPr>
          <w:hyperlink w:anchor="_Toc164438650" w:history="1">
            <w:r w:rsidRPr="00C53E76">
              <w:rPr>
                <w:rStyle w:val="Hyperlink"/>
                <w:rFonts w:eastAsia="MS Mincho"/>
                <w:noProof/>
              </w:rPr>
              <w:t>Construction/Renovation</w:t>
            </w:r>
            <w:r>
              <w:rPr>
                <w:noProof/>
                <w:webHidden/>
              </w:rPr>
              <w:tab/>
            </w:r>
            <w:r>
              <w:rPr>
                <w:noProof/>
                <w:webHidden/>
              </w:rPr>
              <w:fldChar w:fldCharType="begin"/>
            </w:r>
            <w:r>
              <w:rPr>
                <w:noProof/>
                <w:webHidden/>
              </w:rPr>
              <w:instrText xml:space="preserve"> PAGEREF _Toc164438650 \h </w:instrText>
            </w:r>
            <w:r>
              <w:rPr>
                <w:noProof/>
                <w:webHidden/>
              </w:rPr>
            </w:r>
            <w:r>
              <w:rPr>
                <w:noProof/>
                <w:webHidden/>
              </w:rPr>
              <w:fldChar w:fldCharType="separate"/>
            </w:r>
            <w:r>
              <w:rPr>
                <w:noProof/>
                <w:webHidden/>
              </w:rPr>
              <w:t>12</w:t>
            </w:r>
            <w:r>
              <w:rPr>
                <w:noProof/>
                <w:webHidden/>
              </w:rPr>
              <w:fldChar w:fldCharType="end"/>
            </w:r>
          </w:hyperlink>
        </w:p>
        <w:p w14:paraId="71A2576A" w14:textId="3D5194D3" w:rsidR="002C17C9" w:rsidRDefault="002C17C9">
          <w:pPr>
            <w:pStyle w:val="TOC2"/>
            <w:tabs>
              <w:tab w:val="right" w:leader="dot" w:pos="9350"/>
            </w:tabs>
            <w:rPr>
              <w:rFonts w:asciiTheme="minorHAnsi" w:eastAsiaTheme="minorEastAsia" w:hAnsiTheme="minorHAnsi" w:cstheme="minorBidi"/>
              <w:noProof/>
              <w:kern w:val="2"/>
              <w14:ligatures w14:val="standardContextual"/>
            </w:rPr>
          </w:pPr>
          <w:hyperlink w:anchor="_Toc164438651" w:history="1">
            <w:r w:rsidRPr="00C53E76">
              <w:rPr>
                <w:rStyle w:val="Hyperlink"/>
                <w:noProof/>
              </w:rPr>
              <w:t>Maintenance and Sustainment</w:t>
            </w:r>
            <w:r>
              <w:rPr>
                <w:noProof/>
                <w:webHidden/>
              </w:rPr>
              <w:tab/>
            </w:r>
            <w:r>
              <w:rPr>
                <w:noProof/>
                <w:webHidden/>
              </w:rPr>
              <w:fldChar w:fldCharType="begin"/>
            </w:r>
            <w:r>
              <w:rPr>
                <w:noProof/>
                <w:webHidden/>
              </w:rPr>
              <w:instrText xml:space="preserve"> PAGEREF _Toc164438651 \h </w:instrText>
            </w:r>
            <w:r>
              <w:rPr>
                <w:noProof/>
                <w:webHidden/>
              </w:rPr>
            </w:r>
            <w:r>
              <w:rPr>
                <w:noProof/>
                <w:webHidden/>
              </w:rPr>
              <w:fldChar w:fldCharType="separate"/>
            </w:r>
            <w:r>
              <w:rPr>
                <w:noProof/>
                <w:webHidden/>
              </w:rPr>
              <w:t>12</w:t>
            </w:r>
            <w:r>
              <w:rPr>
                <w:noProof/>
                <w:webHidden/>
              </w:rPr>
              <w:fldChar w:fldCharType="end"/>
            </w:r>
          </w:hyperlink>
        </w:p>
        <w:p w14:paraId="7C006894" w14:textId="644F3A95" w:rsidR="002C17C9" w:rsidRDefault="002C17C9">
          <w:pPr>
            <w:pStyle w:val="TOC2"/>
            <w:tabs>
              <w:tab w:val="right" w:leader="dot" w:pos="9350"/>
            </w:tabs>
            <w:rPr>
              <w:rFonts w:asciiTheme="minorHAnsi" w:eastAsiaTheme="minorEastAsia" w:hAnsiTheme="minorHAnsi" w:cstheme="minorBidi"/>
              <w:noProof/>
              <w:kern w:val="2"/>
              <w14:ligatures w14:val="standardContextual"/>
            </w:rPr>
          </w:pPr>
          <w:hyperlink w:anchor="_Toc164438652" w:history="1">
            <w:r w:rsidRPr="00C53E76">
              <w:rPr>
                <w:rStyle w:val="Hyperlink"/>
                <w:noProof/>
              </w:rPr>
              <w:t>Unsupported/ Unallowable Nonprofit Security Grant Program Uses:</w:t>
            </w:r>
            <w:r>
              <w:rPr>
                <w:noProof/>
                <w:webHidden/>
              </w:rPr>
              <w:tab/>
            </w:r>
            <w:r>
              <w:rPr>
                <w:noProof/>
                <w:webHidden/>
              </w:rPr>
              <w:fldChar w:fldCharType="begin"/>
            </w:r>
            <w:r>
              <w:rPr>
                <w:noProof/>
                <w:webHidden/>
              </w:rPr>
              <w:instrText xml:space="preserve"> PAGEREF _Toc164438652 \h </w:instrText>
            </w:r>
            <w:r>
              <w:rPr>
                <w:noProof/>
                <w:webHidden/>
              </w:rPr>
            </w:r>
            <w:r>
              <w:rPr>
                <w:noProof/>
                <w:webHidden/>
              </w:rPr>
              <w:fldChar w:fldCharType="separate"/>
            </w:r>
            <w:r>
              <w:rPr>
                <w:noProof/>
                <w:webHidden/>
              </w:rPr>
              <w:t>13</w:t>
            </w:r>
            <w:r>
              <w:rPr>
                <w:noProof/>
                <w:webHidden/>
              </w:rPr>
              <w:fldChar w:fldCharType="end"/>
            </w:r>
          </w:hyperlink>
        </w:p>
        <w:p w14:paraId="36B8FC43" w14:textId="482004E7" w:rsidR="002C17C9" w:rsidRDefault="002C17C9">
          <w:pPr>
            <w:pStyle w:val="TOC1"/>
            <w:tabs>
              <w:tab w:val="right" w:leader="dot" w:pos="9350"/>
            </w:tabs>
            <w:rPr>
              <w:rFonts w:asciiTheme="minorHAnsi" w:eastAsiaTheme="minorEastAsia" w:hAnsiTheme="minorHAnsi" w:cstheme="minorBidi"/>
              <w:noProof/>
              <w:kern w:val="2"/>
              <w14:ligatures w14:val="standardContextual"/>
            </w:rPr>
          </w:pPr>
          <w:hyperlink w:anchor="_Toc164438653" w:history="1">
            <w:r w:rsidRPr="00C53E76">
              <w:rPr>
                <w:rStyle w:val="Hyperlink"/>
                <w:rFonts w:ascii="Times" w:eastAsia="MS Mincho" w:hAnsi="Times" w:cs="Times"/>
                <w:noProof/>
              </w:rPr>
              <w:t>HOW DO I PREPARE?</w:t>
            </w:r>
            <w:r>
              <w:rPr>
                <w:noProof/>
                <w:webHidden/>
              </w:rPr>
              <w:tab/>
            </w:r>
            <w:r>
              <w:rPr>
                <w:noProof/>
                <w:webHidden/>
              </w:rPr>
              <w:fldChar w:fldCharType="begin"/>
            </w:r>
            <w:r>
              <w:rPr>
                <w:noProof/>
                <w:webHidden/>
              </w:rPr>
              <w:instrText xml:space="preserve"> PAGEREF _Toc164438653 \h </w:instrText>
            </w:r>
            <w:r>
              <w:rPr>
                <w:noProof/>
                <w:webHidden/>
              </w:rPr>
            </w:r>
            <w:r>
              <w:rPr>
                <w:noProof/>
                <w:webHidden/>
              </w:rPr>
              <w:fldChar w:fldCharType="separate"/>
            </w:r>
            <w:r>
              <w:rPr>
                <w:noProof/>
                <w:webHidden/>
              </w:rPr>
              <w:t>13</w:t>
            </w:r>
            <w:r>
              <w:rPr>
                <w:noProof/>
                <w:webHidden/>
              </w:rPr>
              <w:fldChar w:fldCharType="end"/>
            </w:r>
          </w:hyperlink>
        </w:p>
        <w:p w14:paraId="71B271F9" w14:textId="7F1D2CA2" w:rsidR="002C17C9" w:rsidRDefault="002C17C9">
          <w:pPr>
            <w:pStyle w:val="TOC2"/>
            <w:tabs>
              <w:tab w:val="right" w:leader="dot" w:pos="9350"/>
            </w:tabs>
            <w:rPr>
              <w:rFonts w:asciiTheme="minorHAnsi" w:eastAsiaTheme="minorEastAsia" w:hAnsiTheme="minorHAnsi" w:cstheme="minorBidi"/>
              <w:noProof/>
              <w:kern w:val="2"/>
              <w14:ligatures w14:val="standardContextual"/>
            </w:rPr>
          </w:pPr>
          <w:hyperlink w:anchor="_Toc164438654" w:history="1">
            <w:r w:rsidRPr="00C53E76">
              <w:rPr>
                <w:rStyle w:val="Hyperlink"/>
                <w:noProof/>
              </w:rPr>
              <w:t>Ensure applicant has active UEI number</w:t>
            </w:r>
            <w:r>
              <w:rPr>
                <w:noProof/>
                <w:webHidden/>
              </w:rPr>
              <w:tab/>
            </w:r>
            <w:r>
              <w:rPr>
                <w:noProof/>
                <w:webHidden/>
              </w:rPr>
              <w:fldChar w:fldCharType="begin"/>
            </w:r>
            <w:r>
              <w:rPr>
                <w:noProof/>
                <w:webHidden/>
              </w:rPr>
              <w:instrText xml:space="preserve"> PAGEREF _Toc164438654 \h </w:instrText>
            </w:r>
            <w:r>
              <w:rPr>
                <w:noProof/>
                <w:webHidden/>
              </w:rPr>
            </w:r>
            <w:r>
              <w:rPr>
                <w:noProof/>
                <w:webHidden/>
              </w:rPr>
              <w:fldChar w:fldCharType="separate"/>
            </w:r>
            <w:r>
              <w:rPr>
                <w:noProof/>
                <w:webHidden/>
              </w:rPr>
              <w:t>13</w:t>
            </w:r>
            <w:r>
              <w:rPr>
                <w:noProof/>
                <w:webHidden/>
              </w:rPr>
              <w:fldChar w:fldCharType="end"/>
            </w:r>
          </w:hyperlink>
        </w:p>
        <w:p w14:paraId="65CB6347" w14:textId="40051801" w:rsidR="002C17C9" w:rsidRDefault="002C17C9">
          <w:pPr>
            <w:pStyle w:val="TOC2"/>
            <w:tabs>
              <w:tab w:val="right" w:leader="dot" w:pos="9350"/>
            </w:tabs>
            <w:rPr>
              <w:rFonts w:asciiTheme="minorHAnsi" w:eastAsiaTheme="minorEastAsia" w:hAnsiTheme="minorHAnsi" w:cstheme="minorBidi"/>
              <w:noProof/>
              <w:kern w:val="2"/>
              <w14:ligatures w14:val="standardContextual"/>
            </w:rPr>
          </w:pPr>
          <w:hyperlink w:anchor="_Toc164438655" w:history="1">
            <w:r w:rsidRPr="00C53E76">
              <w:rPr>
                <w:rStyle w:val="Hyperlink"/>
                <w:noProof/>
              </w:rPr>
              <w:t>Review this RFP in full:</w:t>
            </w:r>
            <w:r>
              <w:rPr>
                <w:noProof/>
                <w:webHidden/>
              </w:rPr>
              <w:tab/>
            </w:r>
            <w:r>
              <w:rPr>
                <w:noProof/>
                <w:webHidden/>
              </w:rPr>
              <w:fldChar w:fldCharType="begin"/>
            </w:r>
            <w:r>
              <w:rPr>
                <w:noProof/>
                <w:webHidden/>
              </w:rPr>
              <w:instrText xml:space="preserve"> PAGEREF _Toc164438655 \h </w:instrText>
            </w:r>
            <w:r>
              <w:rPr>
                <w:noProof/>
                <w:webHidden/>
              </w:rPr>
            </w:r>
            <w:r>
              <w:rPr>
                <w:noProof/>
                <w:webHidden/>
              </w:rPr>
              <w:fldChar w:fldCharType="separate"/>
            </w:r>
            <w:r>
              <w:rPr>
                <w:noProof/>
                <w:webHidden/>
              </w:rPr>
              <w:t>13</w:t>
            </w:r>
            <w:r>
              <w:rPr>
                <w:noProof/>
                <w:webHidden/>
              </w:rPr>
              <w:fldChar w:fldCharType="end"/>
            </w:r>
          </w:hyperlink>
        </w:p>
        <w:p w14:paraId="46AC8484" w14:textId="6764085C" w:rsidR="002C17C9" w:rsidRDefault="002C17C9">
          <w:pPr>
            <w:pStyle w:val="TOC2"/>
            <w:tabs>
              <w:tab w:val="right" w:leader="dot" w:pos="9350"/>
            </w:tabs>
            <w:rPr>
              <w:rFonts w:asciiTheme="minorHAnsi" w:eastAsiaTheme="minorEastAsia" w:hAnsiTheme="minorHAnsi" w:cstheme="minorBidi"/>
              <w:noProof/>
              <w:kern w:val="2"/>
              <w14:ligatures w14:val="standardContextual"/>
            </w:rPr>
          </w:pPr>
          <w:hyperlink w:anchor="_Toc164438656" w:history="1">
            <w:r w:rsidRPr="00C53E76">
              <w:rPr>
                <w:rStyle w:val="Hyperlink"/>
                <w:noProof/>
              </w:rPr>
              <w:t>Be prepared to explain how your proposed project supports terrorism preparedness:</w:t>
            </w:r>
            <w:r>
              <w:rPr>
                <w:noProof/>
                <w:webHidden/>
              </w:rPr>
              <w:tab/>
            </w:r>
            <w:r>
              <w:rPr>
                <w:noProof/>
                <w:webHidden/>
              </w:rPr>
              <w:fldChar w:fldCharType="begin"/>
            </w:r>
            <w:r>
              <w:rPr>
                <w:noProof/>
                <w:webHidden/>
              </w:rPr>
              <w:instrText xml:space="preserve"> PAGEREF _Toc164438656 \h </w:instrText>
            </w:r>
            <w:r>
              <w:rPr>
                <w:noProof/>
                <w:webHidden/>
              </w:rPr>
            </w:r>
            <w:r>
              <w:rPr>
                <w:noProof/>
                <w:webHidden/>
              </w:rPr>
              <w:fldChar w:fldCharType="separate"/>
            </w:r>
            <w:r>
              <w:rPr>
                <w:noProof/>
                <w:webHidden/>
              </w:rPr>
              <w:t>14</w:t>
            </w:r>
            <w:r>
              <w:rPr>
                <w:noProof/>
                <w:webHidden/>
              </w:rPr>
              <w:fldChar w:fldCharType="end"/>
            </w:r>
          </w:hyperlink>
        </w:p>
        <w:p w14:paraId="6364A11B" w14:textId="289E8FBC" w:rsidR="002C17C9" w:rsidRDefault="002C17C9">
          <w:pPr>
            <w:pStyle w:val="TOC2"/>
            <w:tabs>
              <w:tab w:val="right" w:leader="dot" w:pos="9350"/>
            </w:tabs>
            <w:rPr>
              <w:rFonts w:asciiTheme="minorHAnsi" w:eastAsiaTheme="minorEastAsia" w:hAnsiTheme="minorHAnsi" w:cstheme="minorBidi"/>
              <w:noProof/>
              <w:kern w:val="2"/>
              <w14:ligatures w14:val="standardContextual"/>
            </w:rPr>
          </w:pPr>
          <w:hyperlink w:anchor="_Toc164438657" w:history="1">
            <w:r w:rsidRPr="00C53E76">
              <w:rPr>
                <w:rStyle w:val="Hyperlink"/>
                <w:noProof/>
              </w:rPr>
              <w:t>Vulnerability/risk assessment</w:t>
            </w:r>
            <w:r>
              <w:rPr>
                <w:noProof/>
                <w:webHidden/>
              </w:rPr>
              <w:tab/>
            </w:r>
            <w:r>
              <w:rPr>
                <w:noProof/>
                <w:webHidden/>
              </w:rPr>
              <w:fldChar w:fldCharType="begin"/>
            </w:r>
            <w:r>
              <w:rPr>
                <w:noProof/>
                <w:webHidden/>
              </w:rPr>
              <w:instrText xml:space="preserve"> PAGEREF _Toc164438657 \h </w:instrText>
            </w:r>
            <w:r>
              <w:rPr>
                <w:noProof/>
                <w:webHidden/>
              </w:rPr>
            </w:r>
            <w:r>
              <w:rPr>
                <w:noProof/>
                <w:webHidden/>
              </w:rPr>
              <w:fldChar w:fldCharType="separate"/>
            </w:r>
            <w:r>
              <w:rPr>
                <w:noProof/>
                <w:webHidden/>
              </w:rPr>
              <w:t>14</w:t>
            </w:r>
            <w:r>
              <w:rPr>
                <w:noProof/>
                <w:webHidden/>
              </w:rPr>
              <w:fldChar w:fldCharType="end"/>
            </w:r>
          </w:hyperlink>
        </w:p>
        <w:p w14:paraId="26856AE4" w14:textId="347A0077" w:rsidR="002C17C9" w:rsidRDefault="002C17C9">
          <w:pPr>
            <w:pStyle w:val="TOC1"/>
            <w:tabs>
              <w:tab w:val="right" w:leader="dot" w:pos="9350"/>
            </w:tabs>
            <w:rPr>
              <w:rFonts w:asciiTheme="minorHAnsi" w:eastAsiaTheme="minorEastAsia" w:hAnsiTheme="minorHAnsi" w:cstheme="minorBidi"/>
              <w:noProof/>
              <w:kern w:val="2"/>
              <w14:ligatures w14:val="standardContextual"/>
            </w:rPr>
          </w:pPr>
          <w:hyperlink w:anchor="_Toc164438658" w:history="1">
            <w:r w:rsidRPr="00C53E76">
              <w:rPr>
                <w:rStyle w:val="Hyperlink"/>
                <w:rFonts w:ascii="Times" w:eastAsia="MS Mincho" w:hAnsi="Times" w:cs="Times"/>
                <w:noProof/>
              </w:rPr>
              <w:t>WHEN ARE APPLICATIONS DUE?</w:t>
            </w:r>
            <w:r>
              <w:rPr>
                <w:noProof/>
                <w:webHidden/>
              </w:rPr>
              <w:tab/>
            </w:r>
            <w:r>
              <w:rPr>
                <w:noProof/>
                <w:webHidden/>
              </w:rPr>
              <w:fldChar w:fldCharType="begin"/>
            </w:r>
            <w:r>
              <w:rPr>
                <w:noProof/>
                <w:webHidden/>
              </w:rPr>
              <w:instrText xml:space="preserve"> PAGEREF _Toc164438658 \h </w:instrText>
            </w:r>
            <w:r>
              <w:rPr>
                <w:noProof/>
                <w:webHidden/>
              </w:rPr>
            </w:r>
            <w:r>
              <w:rPr>
                <w:noProof/>
                <w:webHidden/>
              </w:rPr>
              <w:fldChar w:fldCharType="separate"/>
            </w:r>
            <w:r>
              <w:rPr>
                <w:noProof/>
                <w:webHidden/>
              </w:rPr>
              <w:t>14</w:t>
            </w:r>
            <w:r>
              <w:rPr>
                <w:noProof/>
                <w:webHidden/>
              </w:rPr>
              <w:fldChar w:fldCharType="end"/>
            </w:r>
          </w:hyperlink>
        </w:p>
        <w:p w14:paraId="67627DC0" w14:textId="588B4F92" w:rsidR="002C17C9" w:rsidRDefault="002C17C9">
          <w:pPr>
            <w:pStyle w:val="TOC1"/>
            <w:tabs>
              <w:tab w:val="right" w:leader="dot" w:pos="9350"/>
            </w:tabs>
            <w:rPr>
              <w:rFonts w:asciiTheme="minorHAnsi" w:eastAsiaTheme="minorEastAsia" w:hAnsiTheme="minorHAnsi" w:cstheme="minorBidi"/>
              <w:noProof/>
              <w:kern w:val="2"/>
              <w14:ligatures w14:val="standardContextual"/>
            </w:rPr>
          </w:pPr>
          <w:hyperlink w:anchor="_Toc164438659" w:history="1">
            <w:r w:rsidRPr="00C53E76">
              <w:rPr>
                <w:rStyle w:val="Hyperlink"/>
                <w:rFonts w:ascii="Times" w:hAnsi="Times" w:cs="Times"/>
                <w:noProof/>
              </w:rPr>
              <w:t>HOW DO I APPLY?</w:t>
            </w:r>
            <w:r>
              <w:rPr>
                <w:noProof/>
                <w:webHidden/>
              </w:rPr>
              <w:tab/>
            </w:r>
            <w:r>
              <w:rPr>
                <w:noProof/>
                <w:webHidden/>
              </w:rPr>
              <w:fldChar w:fldCharType="begin"/>
            </w:r>
            <w:r>
              <w:rPr>
                <w:noProof/>
                <w:webHidden/>
              </w:rPr>
              <w:instrText xml:space="preserve"> PAGEREF _Toc164438659 \h </w:instrText>
            </w:r>
            <w:r>
              <w:rPr>
                <w:noProof/>
                <w:webHidden/>
              </w:rPr>
            </w:r>
            <w:r>
              <w:rPr>
                <w:noProof/>
                <w:webHidden/>
              </w:rPr>
              <w:fldChar w:fldCharType="separate"/>
            </w:r>
            <w:r>
              <w:rPr>
                <w:noProof/>
                <w:webHidden/>
              </w:rPr>
              <w:t>15</w:t>
            </w:r>
            <w:r>
              <w:rPr>
                <w:noProof/>
                <w:webHidden/>
              </w:rPr>
              <w:fldChar w:fldCharType="end"/>
            </w:r>
          </w:hyperlink>
        </w:p>
        <w:p w14:paraId="487F0F2F" w14:textId="7ED90463" w:rsidR="002C17C9" w:rsidRDefault="002C17C9">
          <w:pPr>
            <w:pStyle w:val="TOC1"/>
            <w:tabs>
              <w:tab w:val="right" w:leader="dot" w:pos="9350"/>
            </w:tabs>
            <w:rPr>
              <w:rFonts w:asciiTheme="minorHAnsi" w:eastAsiaTheme="minorEastAsia" w:hAnsiTheme="minorHAnsi" w:cstheme="minorBidi"/>
              <w:noProof/>
              <w:kern w:val="2"/>
              <w14:ligatures w14:val="standardContextual"/>
            </w:rPr>
          </w:pPr>
          <w:hyperlink w:anchor="_Toc164438660" w:history="1">
            <w:r w:rsidRPr="00C53E76">
              <w:rPr>
                <w:rStyle w:val="Hyperlink"/>
                <w:rFonts w:ascii="Times" w:eastAsia="MS Mincho" w:hAnsi="Times" w:cs="Times"/>
                <w:noProof/>
              </w:rPr>
              <w:t>WHAT DO I NEED TO APPLY?</w:t>
            </w:r>
            <w:r>
              <w:rPr>
                <w:noProof/>
                <w:webHidden/>
              </w:rPr>
              <w:tab/>
            </w:r>
            <w:r>
              <w:rPr>
                <w:noProof/>
                <w:webHidden/>
              </w:rPr>
              <w:fldChar w:fldCharType="begin"/>
            </w:r>
            <w:r>
              <w:rPr>
                <w:noProof/>
                <w:webHidden/>
              </w:rPr>
              <w:instrText xml:space="preserve"> PAGEREF _Toc164438660 \h </w:instrText>
            </w:r>
            <w:r>
              <w:rPr>
                <w:noProof/>
                <w:webHidden/>
              </w:rPr>
            </w:r>
            <w:r>
              <w:rPr>
                <w:noProof/>
                <w:webHidden/>
              </w:rPr>
              <w:fldChar w:fldCharType="separate"/>
            </w:r>
            <w:r>
              <w:rPr>
                <w:noProof/>
                <w:webHidden/>
              </w:rPr>
              <w:t>15</w:t>
            </w:r>
            <w:r>
              <w:rPr>
                <w:noProof/>
                <w:webHidden/>
              </w:rPr>
              <w:fldChar w:fldCharType="end"/>
            </w:r>
          </w:hyperlink>
        </w:p>
        <w:p w14:paraId="4D764F25" w14:textId="31C3C493" w:rsidR="002C17C9" w:rsidRDefault="002C17C9">
          <w:pPr>
            <w:pStyle w:val="TOC1"/>
            <w:tabs>
              <w:tab w:val="right" w:leader="dot" w:pos="9350"/>
            </w:tabs>
            <w:rPr>
              <w:rFonts w:asciiTheme="minorHAnsi" w:eastAsiaTheme="minorEastAsia" w:hAnsiTheme="minorHAnsi" w:cstheme="minorBidi"/>
              <w:noProof/>
              <w:kern w:val="2"/>
              <w14:ligatures w14:val="standardContextual"/>
            </w:rPr>
          </w:pPr>
          <w:hyperlink w:anchor="_Toc164438661" w:history="1">
            <w:r w:rsidRPr="00C53E76">
              <w:rPr>
                <w:rStyle w:val="Hyperlink"/>
                <w:rFonts w:eastAsia="MS Mincho"/>
                <w:noProof/>
              </w:rPr>
              <w:t>GRANT MANAGEMENT AND REPORTING</w:t>
            </w:r>
            <w:r>
              <w:rPr>
                <w:noProof/>
                <w:webHidden/>
              </w:rPr>
              <w:tab/>
            </w:r>
            <w:r>
              <w:rPr>
                <w:noProof/>
                <w:webHidden/>
              </w:rPr>
              <w:fldChar w:fldCharType="begin"/>
            </w:r>
            <w:r>
              <w:rPr>
                <w:noProof/>
                <w:webHidden/>
              </w:rPr>
              <w:instrText xml:space="preserve"> PAGEREF _Toc164438661 \h </w:instrText>
            </w:r>
            <w:r>
              <w:rPr>
                <w:noProof/>
                <w:webHidden/>
              </w:rPr>
            </w:r>
            <w:r>
              <w:rPr>
                <w:noProof/>
                <w:webHidden/>
              </w:rPr>
              <w:fldChar w:fldCharType="separate"/>
            </w:r>
            <w:r>
              <w:rPr>
                <w:noProof/>
                <w:webHidden/>
              </w:rPr>
              <w:t>19</w:t>
            </w:r>
            <w:r>
              <w:rPr>
                <w:noProof/>
                <w:webHidden/>
              </w:rPr>
              <w:fldChar w:fldCharType="end"/>
            </w:r>
          </w:hyperlink>
        </w:p>
        <w:p w14:paraId="4EC72CCF" w14:textId="7CA72CD3" w:rsidR="002C17C9" w:rsidRDefault="002C17C9">
          <w:pPr>
            <w:pStyle w:val="TOC2"/>
            <w:tabs>
              <w:tab w:val="right" w:leader="dot" w:pos="9350"/>
            </w:tabs>
            <w:rPr>
              <w:rFonts w:asciiTheme="minorHAnsi" w:eastAsiaTheme="minorEastAsia" w:hAnsiTheme="minorHAnsi" w:cstheme="minorBidi"/>
              <w:noProof/>
              <w:kern w:val="2"/>
              <w14:ligatures w14:val="standardContextual"/>
            </w:rPr>
          </w:pPr>
          <w:hyperlink w:anchor="_Toc164438662" w:history="1">
            <w:r w:rsidRPr="00C53E76">
              <w:rPr>
                <w:rStyle w:val="Hyperlink"/>
                <w:rFonts w:eastAsia="MS Mincho"/>
                <w:noProof/>
              </w:rPr>
              <w:t>PRE-AWARD IMPORTANT INFORMATION FOR APPLICANTS</w:t>
            </w:r>
            <w:r>
              <w:rPr>
                <w:noProof/>
                <w:webHidden/>
              </w:rPr>
              <w:tab/>
            </w:r>
            <w:r>
              <w:rPr>
                <w:noProof/>
                <w:webHidden/>
              </w:rPr>
              <w:fldChar w:fldCharType="begin"/>
            </w:r>
            <w:r>
              <w:rPr>
                <w:noProof/>
                <w:webHidden/>
              </w:rPr>
              <w:instrText xml:space="preserve"> PAGEREF _Toc164438662 \h </w:instrText>
            </w:r>
            <w:r>
              <w:rPr>
                <w:noProof/>
                <w:webHidden/>
              </w:rPr>
            </w:r>
            <w:r>
              <w:rPr>
                <w:noProof/>
                <w:webHidden/>
              </w:rPr>
              <w:fldChar w:fldCharType="separate"/>
            </w:r>
            <w:r>
              <w:rPr>
                <w:noProof/>
                <w:webHidden/>
              </w:rPr>
              <w:t>19</w:t>
            </w:r>
            <w:r>
              <w:rPr>
                <w:noProof/>
                <w:webHidden/>
              </w:rPr>
              <w:fldChar w:fldCharType="end"/>
            </w:r>
          </w:hyperlink>
        </w:p>
        <w:p w14:paraId="4A0EF064" w14:textId="552D6BEF" w:rsidR="002C17C9" w:rsidRDefault="002C17C9">
          <w:pPr>
            <w:pStyle w:val="TOC2"/>
            <w:tabs>
              <w:tab w:val="right" w:leader="dot" w:pos="9350"/>
            </w:tabs>
            <w:rPr>
              <w:rFonts w:asciiTheme="minorHAnsi" w:eastAsiaTheme="minorEastAsia" w:hAnsiTheme="minorHAnsi" w:cstheme="minorBidi"/>
              <w:noProof/>
              <w:kern w:val="2"/>
              <w14:ligatures w14:val="standardContextual"/>
            </w:rPr>
          </w:pPr>
          <w:hyperlink w:anchor="_Toc164438663" w:history="1">
            <w:r w:rsidRPr="00C53E76">
              <w:rPr>
                <w:rStyle w:val="Hyperlink"/>
                <w:rFonts w:eastAsia="MS Mincho"/>
                <w:noProof/>
              </w:rPr>
              <w:t>POST-AWARD REQUIREMENTS</w:t>
            </w:r>
            <w:r>
              <w:rPr>
                <w:noProof/>
                <w:webHidden/>
              </w:rPr>
              <w:tab/>
            </w:r>
            <w:r>
              <w:rPr>
                <w:noProof/>
                <w:webHidden/>
              </w:rPr>
              <w:fldChar w:fldCharType="begin"/>
            </w:r>
            <w:r>
              <w:rPr>
                <w:noProof/>
                <w:webHidden/>
              </w:rPr>
              <w:instrText xml:space="preserve"> PAGEREF _Toc164438663 \h </w:instrText>
            </w:r>
            <w:r>
              <w:rPr>
                <w:noProof/>
                <w:webHidden/>
              </w:rPr>
            </w:r>
            <w:r>
              <w:rPr>
                <w:noProof/>
                <w:webHidden/>
              </w:rPr>
              <w:fldChar w:fldCharType="separate"/>
            </w:r>
            <w:r>
              <w:rPr>
                <w:noProof/>
                <w:webHidden/>
              </w:rPr>
              <w:t>20</w:t>
            </w:r>
            <w:r>
              <w:rPr>
                <w:noProof/>
                <w:webHidden/>
              </w:rPr>
              <w:fldChar w:fldCharType="end"/>
            </w:r>
          </w:hyperlink>
        </w:p>
        <w:p w14:paraId="3A291B73" w14:textId="61034392" w:rsidR="002C17C9" w:rsidRDefault="002C17C9">
          <w:pPr>
            <w:pStyle w:val="TOC1"/>
            <w:tabs>
              <w:tab w:val="right" w:leader="dot" w:pos="9350"/>
            </w:tabs>
            <w:rPr>
              <w:rFonts w:asciiTheme="minorHAnsi" w:eastAsiaTheme="minorEastAsia" w:hAnsiTheme="minorHAnsi" w:cstheme="minorBidi"/>
              <w:noProof/>
              <w:kern w:val="2"/>
              <w14:ligatures w14:val="standardContextual"/>
            </w:rPr>
          </w:pPr>
          <w:hyperlink w:anchor="_Toc164438664" w:history="1">
            <w:r w:rsidRPr="00C53E76">
              <w:rPr>
                <w:rStyle w:val="Hyperlink"/>
                <w:rFonts w:ascii="Times" w:hAnsi="Times" w:cs="Times"/>
                <w:noProof/>
              </w:rPr>
              <w:t>APPLICATION EVALUATION CRITERIA</w:t>
            </w:r>
            <w:r>
              <w:rPr>
                <w:noProof/>
                <w:webHidden/>
              </w:rPr>
              <w:tab/>
            </w:r>
            <w:r>
              <w:rPr>
                <w:noProof/>
                <w:webHidden/>
              </w:rPr>
              <w:fldChar w:fldCharType="begin"/>
            </w:r>
            <w:r>
              <w:rPr>
                <w:noProof/>
                <w:webHidden/>
              </w:rPr>
              <w:instrText xml:space="preserve"> PAGEREF _Toc164438664 \h </w:instrText>
            </w:r>
            <w:r>
              <w:rPr>
                <w:noProof/>
                <w:webHidden/>
              </w:rPr>
            </w:r>
            <w:r>
              <w:rPr>
                <w:noProof/>
                <w:webHidden/>
              </w:rPr>
              <w:fldChar w:fldCharType="separate"/>
            </w:r>
            <w:r>
              <w:rPr>
                <w:noProof/>
                <w:webHidden/>
              </w:rPr>
              <w:t>23</w:t>
            </w:r>
            <w:r>
              <w:rPr>
                <w:noProof/>
                <w:webHidden/>
              </w:rPr>
              <w:fldChar w:fldCharType="end"/>
            </w:r>
          </w:hyperlink>
        </w:p>
        <w:p w14:paraId="560ECC90" w14:textId="5045977D" w:rsidR="002C17C9" w:rsidRDefault="002C17C9">
          <w:pPr>
            <w:pStyle w:val="TOC2"/>
            <w:tabs>
              <w:tab w:val="right" w:leader="dot" w:pos="9350"/>
            </w:tabs>
            <w:rPr>
              <w:rFonts w:asciiTheme="minorHAnsi" w:eastAsiaTheme="minorEastAsia" w:hAnsiTheme="minorHAnsi" w:cstheme="minorBidi"/>
              <w:noProof/>
              <w:kern w:val="2"/>
              <w14:ligatures w14:val="standardContextual"/>
            </w:rPr>
          </w:pPr>
          <w:hyperlink w:anchor="_Toc164438665" w:history="1">
            <w:r w:rsidRPr="00C53E76">
              <w:rPr>
                <w:rStyle w:val="Hyperlink"/>
                <w:noProof/>
              </w:rPr>
              <w:t>Application Evaluation Information</w:t>
            </w:r>
            <w:r>
              <w:rPr>
                <w:noProof/>
                <w:webHidden/>
              </w:rPr>
              <w:tab/>
            </w:r>
            <w:r>
              <w:rPr>
                <w:noProof/>
                <w:webHidden/>
              </w:rPr>
              <w:fldChar w:fldCharType="begin"/>
            </w:r>
            <w:r>
              <w:rPr>
                <w:noProof/>
                <w:webHidden/>
              </w:rPr>
              <w:instrText xml:space="preserve"> PAGEREF _Toc164438665 \h </w:instrText>
            </w:r>
            <w:r>
              <w:rPr>
                <w:noProof/>
                <w:webHidden/>
              </w:rPr>
            </w:r>
            <w:r>
              <w:rPr>
                <w:noProof/>
                <w:webHidden/>
              </w:rPr>
              <w:fldChar w:fldCharType="separate"/>
            </w:r>
            <w:r>
              <w:rPr>
                <w:noProof/>
                <w:webHidden/>
              </w:rPr>
              <w:t>23</w:t>
            </w:r>
            <w:r>
              <w:rPr>
                <w:noProof/>
                <w:webHidden/>
              </w:rPr>
              <w:fldChar w:fldCharType="end"/>
            </w:r>
          </w:hyperlink>
        </w:p>
        <w:p w14:paraId="10CA9C96" w14:textId="309425C6" w:rsidR="002C17C9" w:rsidRDefault="002C17C9">
          <w:pPr>
            <w:pStyle w:val="TOC2"/>
            <w:tabs>
              <w:tab w:val="right" w:leader="dot" w:pos="9350"/>
            </w:tabs>
            <w:rPr>
              <w:rFonts w:asciiTheme="minorHAnsi" w:eastAsiaTheme="minorEastAsia" w:hAnsiTheme="minorHAnsi" w:cstheme="minorBidi"/>
              <w:noProof/>
              <w:kern w:val="2"/>
              <w14:ligatures w14:val="standardContextual"/>
            </w:rPr>
          </w:pPr>
          <w:hyperlink w:anchor="_Toc164438666" w:history="1">
            <w:r w:rsidRPr="00C53E76">
              <w:rPr>
                <w:rStyle w:val="Hyperlink"/>
                <w:noProof/>
              </w:rPr>
              <w:t>Application Review Checklist</w:t>
            </w:r>
            <w:r>
              <w:rPr>
                <w:noProof/>
                <w:webHidden/>
              </w:rPr>
              <w:tab/>
            </w:r>
            <w:r>
              <w:rPr>
                <w:noProof/>
                <w:webHidden/>
              </w:rPr>
              <w:fldChar w:fldCharType="begin"/>
            </w:r>
            <w:r>
              <w:rPr>
                <w:noProof/>
                <w:webHidden/>
              </w:rPr>
              <w:instrText xml:space="preserve"> PAGEREF _Toc164438666 \h </w:instrText>
            </w:r>
            <w:r>
              <w:rPr>
                <w:noProof/>
                <w:webHidden/>
              </w:rPr>
            </w:r>
            <w:r>
              <w:rPr>
                <w:noProof/>
                <w:webHidden/>
              </w:rPr>
              <w:fldChar w:fldCharType="separate"/>
            </w:r>
            <w:r>
              <w:rPr>
                <w:noProof/>
                <w:webHidden/>
              </w:rPr>
              <w:t>24</w:t>
            </w:r>
            <w:r>
              <w:rPr>
                <w:noProof/>
                <w:webHidden/>
              </w:rPr>
              <w:fldChar w:fldCharType="end"/>
            </w:r>
          </w:hyperlink>
        </w:p>
        <w:p w14:paraId="47E5EC07" w14:textId="3FE422B2" w:rsidR="002C17C9" w:rsidRDefault="002C17C9">
          <w:pPr>
            <w:pStyle w:val="TOC2"/>
            <w:tabs>
              <w:tab w:val="right" w:leader="dot" w:pos="9350"/>
            </w:tabs>
            <w:rPr>
              <w:rFonts w:asciiTheme="minorHAnsi" w:eastAsiaTheme="minorEastAsia" w:hAnsiTheme="minorHAnsi" w:cstheme="minorBidi"/>
              <w:noProof/>
              <w:kern w:val="2"/>
              <w14:ligatures w14:val="standardContextual"/>
            </w:rPr>
          </w:pPr>
          <w:hyperlink w:anchor="_Toc164438667" w:history="1">
            <w:r w:rsidRPr="00C53E76">
              <w:rPr>
                <w:rStyle w:val="Hyperlink"/>
                <w:noProof/>
              </w:rPr>
              <w:t>Application Scoring Worksheet</w:t>
            </w:r>
            <w:r>
              <w:rPr>
                <w:noProof/>
                <w:webHidden/>
              </w:rPr>
              <w:tab/>
            </w:r>
            <w:r>
              <w:rPr>
                <w:noProof/>
                <w:webHidden/>
              </w:rPr>
              <w:fldChar w:fldCharType="begin"/>
            </w:r>
            <w:r>
              <w:rPr>
                <w:noProof/>
                <w:webHidden/>
              </w:rPr>
              <w:instrText xml:space="preserve"> PAGEREF _Toc164438667 \h </w:instrText>
            </w:r>
            <w:r>
              <w:rPr>
                <w:noProof/>
                <w:webHidden/>
              </w:rPr>
            </w:r>
            <w:r>
              <w:rPr>
                <w:noProof/>
                <w:webHidden/>
              </w:rPr>
              <w:fldChar w:fldCharType="separate"/>
            </w:r>
            <w:r>
              <w:rPr>
                <w:noProof/>
                <w:webHidden/>
              </w:rPr>
              <w:t>28</w:t>
            </w:r>
            <w:r>
              <w:rPr>
                <w:noProof/>
                <w:webHidden/>
              </w:rPr>
              <w:fldChar w:fldCharType="end"/>
            </w:r>
          </w:hyperlink>
        </w:p>
        <w:p w14:paraId="5A9C9199" w14:textId="5EF33EE3" w:rsidR="002C17C9" w:rsidRDefault="002C17C9">
          <w:pPr>
            <w:pStyle w:val="TOC1"/>
            <w:tabs>
              <w:tab w:val="right" w:leader="dot" w:pos="9350"/>
            </w:tabs>
            <w:rPr>
              <w:rFonts w:asciiTheme="minorHAnsi" w:eastAsiaTheme="minorEastAsia" w:hAnsiTheme="minorHAnsi" w:cstheme="minorBidi"/>
              <w:noProof/>
              <w:kern w:val="2"/>
              <w14:ligatures w14:val="standardContextual"/>
            </w:rPr>
          </w:pPr>
          <w:hyperlink w:anchor="_Toc164438668" w:history="1">
            <w:r w:rsidRPr="00C53E76">
              <w:rPr>
                <w:rStyle w:val="Hyperlink"/>
                <w:rFonts w:ascii="Times" w:hAnsi="Times" w:cs="Times"/>
                <w:caps/>
                <w:noProof/>
              </w:rPr>
              <w:t>Standard Grant Attachments</w:t>
            </w:r>
            <w:r>
              <w:rPr>
                <w:noProof/>
                <w:webHidden/>
              </w:rPr>
              <w:tab/>
            </w:r>
            <w:r>
              <w:rPr>
                <w:noProof/>
                <w:webHidden/>
              </w:rPr>
              <w:fldChar w:fldCharType="begin"/>
            </w:r>
            <w:r>
              <w:rPr>
                <w:noProof/>
                <w:webHidden/>
              </w:rPr>
              <w:instrText xml:space="preserve"> PAGEREF _Toc164438668 \h </w:instrText>
            </w:r>
            <w:r>
              <w:rPr>
                <w:noProof/>
                <w:webHidden/>
              </w:rPr>
            </w:r>
            <w:r>
              <w:rPr>
                <w:noProof/>
                <w:webHidden/>
              </w:rPr>
              <w:fldChar w:fldCharType="separate"/>
            </w:r>
            <w:r>
              <w:rPr>
                <w:noProof/>
                <w:webHidden/>
              </w:rPr>
              <w:t>34</w:t>
            </w:r>
            <w:r>
              <w:rPr>
                <w:noProof/>
                <w:webHidden/>
              </w:rPr>
              <w:fldChar w:fldCharType="end"/>
            </w:r>
          </w:hyperlink>
        </w:p>
        <w:p w14:paraId="438A783E" w14:textId="4BC245C2" w:rsidR="002C17C9" w:rsidRDefault="002C17C9">
          <w:pPr>
            <w:pStyle w:val="TOC2"/>
            <w:tabs>
              <w:tab w:val="right" w:leader="dot" w:pos="9350"/>
            </w:tabs>
            <w:rPr>
              <w:rFonts w:asciiTheme="minorHAnsi" w:eastAsiaTheme="minorEastAsia" w:hAnsiTheme="minorHAnsi" w:cstheme="minorBidi"/>
              <w:noProof/>
              <w:kern w:val="2"/>
              <w14:ligatures w14:val="standardContextual"/>
            </w:rPr>
          </w:pPr>
          <w:hyperlink w:anchor="_Toc164438669" w:history="1">
            <w:r w:rsidRPr="00C53E76">
              <w:rPr>
                <w:rStyle w:val="Hyperlink"/>
                <w:noProof/>
              </w:rPr>
              <w:t>Attachment C: Standard State Provisions for Contracts and Grants</w:t>
            </w:r>
            <w:r>
              <w:rPr>
                <w:noProof/>
                <w:webHidden/>
              </w:rPr>
              <w:tab/>
            </w:r>
            <w:r>
              <w:rPr>
                <w:noProof/>
                <w:webHidden/>
              </w:rPr>
              <w:fldChar w:fldCharType="begin"/>
            </w:r>
            <w:r>
              <w:rPr>
                <w:noProof/>
                <w:webHidden/>
              </w:rPr>
              <w:instrText xml:space="preserve"> PAGEREF _Toc164438669 \h </w:instrText>
            </w:r>
            <w:r>
              <w:rPr>
                <w:noProof/>
                <w:webHidden/>
              </w:rPr>
            </w:r>
            <w:r>
              <w:rPr>
                <w:noProof/>
                <w:webHidden/>
              </w:rPr>
              <w:fldChar w:fldCharType="separate"/>
            </w:r>
            <w:r>
              <w:rPr>
                <w:noProof/>
                <w:webHidden/>
              </w:rPr>
              <w:t>34</w:t>
            </w:r>
            <w:r>
              <w:rPr>
                <w:noProof/>
                <w:webHidden/>
              </w:rPr>
              <w:fldChar w:fldCharType="end"/>
            </w:r>
          </w:hyperlink>
        </w:p>
        <w:p w14:paraId="3233BE50" w14:textId="6184E99F" w:rsidR="002C17C9" w:rsidRDefault="002C17C9">
          <w:pPr>
            <w:pStyle w:val="TOC2"/>
            <w:tabs>
              <w:tab w:val="right" w:leader="dot" w:pos="9350"/>
            </w:tabs>
            <w:rPr>
              <w:rFonts w:asciiTheme="minorHAnsi" w:eastAsiaTheme="minorEastAsia" w:hAnsiTheme="minorHAnsi" w:cstheme="minorBidi"/>
              <w:noProof/>
              <w:kern w:val="2"/>
              <w14:ligatures w14:val="standardContextual"/>
            </w:rPr>
          </w:pPr>
          <w:hyperlink w:anchor="_Toc164438670" w:history="1">
            <w:r w:rsidRPr="00C53E76">
              <w:rPr>
                <w:rStyle w:val="Hyperlink"/>
                <w:noProof/>
              </w:rPr>
              <w:t>Attachment D: Other Grant Agreement Provisions</w:t>
            </w:r>
            <w:r>
              <w:rPr>
                <w:noProof/>
                <w:webHidden/>
              </w:rPr>
              <w:tab/>
            </w:r>
            <w:r>
              <w:rPr>
                <w:noProof/>
                <w:webHidden/>
              </w:rPr>
              <w:fldChar w:fldCharType="begin"/>
            </w:r>
            <w:r>
              <w:rPr>
                <w:noProof/>
                <w:webHidden/>
              </w:rPr>
              <w:instrText xml:space="preserve"> PAGEREF _Toc164438670 \h </w:instrText>
            </w:r>
            <w:r>
              <w:rPr>
                <w:noProof/>
                <w:webHidden/>
              </w:rPr>
            </w:r>
            <w:r>
              <w:rPr>
                <w:noProof/>
                <w:webHidden/>
              </w:rPr>
              <w:fldChar w:fldCharType="separate"/>
            </w:r>
            <w:r>
              <w:rPr>
                <w:noProof/>
                <w:webHidden/>
              </w:rPr>
              <w:t>39</w:t>
            </w:r>
            <w:r>
              <w:rPr>
                <w:noProof/>
                <w:webHidden/>
              </w:rPr>
              <w:fldChar w:fldCharType="end"/>
            </w:r>
          </w:hyperlink>
        </w:p>
        <w:p w14:paraId="0618CA19" w14:textId="1DF293F7" w:rsidR="002C17C9" w:rsidRDefault="002C17C9">
          <w:pPr>
            <w:pStyle w:val="TOC2"/>
            <w:tabs>
              <w:tab w:val="right" w:leader="dot" w:pos="9350"/>
            </w:tabs>
            <w:rPr>
              <w:rFonts w:asciiTheme="minorHAnsi" w:eastAsiaTheme="minorEastAsia" w:hAnsiTheme="minorHAnsi" w:cstheme="minorBidi"/>
              <w:noProof/>
              <w:kern w:val="2"/>
              <w14:ligatures w14:val="standardContextual"/>
            </w:rPr>
          </w:pPr>
          <w:hyperlink w:anchor="_Toc164438671" w:history="1">
            <w:r w:rsidRPr="00C53E76">
              <w:rPr>
                <w:rStyle w:val="Hyperlink"/>
                <w:noProof/>
              </w:rPr>
              <w:t>Attachment E: Funding Source Special Conditions</w:t>
            </w:r>
            <w:r>
              <w:rPr>
                <w:noProof/>
                <w:webHidden/>
              </w:rPr>
              <w:tab/>
            </w:r>
            <w:r>
              <w:rPr>
                <w:noProof/>
                <w:webHidden/>
              </w:rPr>
              <w:fldChar w:fldCharType="begin"/>
            </w:r>
            <w:r>
              <w:rPr>
                <w:noProof/>
                <w:webHidden/>
              </w:rPr>
              <w:instrText xml:space="preserve"> PAGEREF _Toc164438671 \h </w:instrText>
            </w:r>
            <w:r>
              <w:rPr>
                <w:noProof/>
                <w:webHidden/>
              </w:rPr>
            </w:r>
            <w:r>
              <w:rPr>
                <w:noProof/>
                <w:webHidden/>
              </w:rPr>
              <w:fldChar w:fldCharType="separate"/>
            </w:r>
            <w:r>
              <w:rPr>
                <w:noProof/>
                <w:webHidden/>
              </w:rPr>
              <w:t>42</w:t>
            </w:r>
            <w:r>
              <w:rPr>
                <w:noProof/>
                <w:webHidden/>
              </w:rPr>
              <w:fldChar w:fldCharType="end"/>
            </w:r>
          </w:hyperlink>
        </w:p>
        <w:p w14:paraId="5F538018" w14:textId="000DDC0E" w:rsidR="00F466A1" w:rsidRPr="00B93591" w:rsidRDefault="00F466A1" w:rsidP="00F466A1">
          <w:pPr>
            <w:rPr>
              <w:rFonts w:ascii="Times" w:hAnsi="Times" w:cs="Times"/>
            </w:rPr>
          </w:pPr>
          <w:r w:rsidRPr="00B93591">
            <w:rPr>
              <w:rFonts w:ascii="Times" w:hAnsi="Times" w:cs="Times"/>
              <w:b/>
              <w:bCs/>
              <w:noProof/>
            </w:rPr>
            <w:fldChar w:fldCharType="end"/>
          </w:r>
        </w:p>
      </w:sdtContent>
    </w:sdt>
    <w:p w14:paraId="6ADB2709" w14:textId="77777777" w:rsidR="00F466A1" w:rsidRPr="00B93591" w:rsidRDefault="00F466A1" w:rsidP="00F466A1">
      <w:pPr>
        <w:ind w:left="3870" w:hanging="990"/>
        <w:rPr>
          <w:rFonts w:ascii="Times" w:hAnsi="Times" w:cs="Times"/>
          <w:b/>
        </w:rPr>
      </w:pPr>
    </w:p>
    <w:p w14:paraId="747562AD" w14:textId="2FE8C802" w:rsidR="00F466A1" w:rsidRPr="00B93591" w:rsidRDefault="00F466A1" w:rsidP="008E6530">
      <w:pPr>
        <w:pStyle w:val="Header"/>
        <w:jc w:val="center"/>
        <w:rPr>
          <w:rFonts w:ascii="Times" w:hAnsi="Times" w:cs="Times"/>
          <w:b/>
        </w:rPr>
      </w:pPr>
    </w:p>
    <w:p w14:paraId="565781F4" w14:textId="77777777" w:rsidR="00F466A1" w:rsidRPr="00B93591" w:rsidRDefault="00F466A1" w:rsidP="00F466A1">
      <w:pPr>
        <w:jc w:val="center"/>
        <w:rPr>
          <w:rFonts w:ascii="Times" w:eastAsia="MS Mincho" w:hAnsi="Times" w:cs="Times"/>
          <w:b/>
        </w:rPr>
      </w:pPr>
    </w:p>
    <w:p w14:paraId="76215843" w14:textId="77777777" w:rsidR="00F466A1" w:rsidRPr="00B93591" w:rsidRDefault="00F466A1" w:rsidP="00F466A1">
      <w:pPr>
        <w:spacing w:after="160" w:line="259" w:lineRule="auto"/>
        <w:rPr>
          <w:rFonts w:ascii="Times" w:eastAsia="MS Mincho" w:hAnsi="Times" w:cs="Times"/>
          <w:b/>
          <w:bCs/>
        </w:rPr>
      </w:pPr>
      <w:r w:rsidRPr="00B93591">
        <w:rPr>
          <w:rFonts w:ascii="Times" w:eastAsia="MS Mincho" w:hAnsi="Times" w:cs="Times"/>
        </w:rPr>
        <w:br w:type="page"/>
      </w:r>
    </w:p>
    <w:p w14:paraId="5C5D030D" w14:textId="77777777" w:rsidR="007E4E31" w:rsidRPr="00087F6D" w:rsidRDefault="007E4E31" w:rsidP="007E4E31">
      <w:pPr>
        <w:pStyle w:val="Heading1"/>
        <w:rPr>
          <w:rFonts w:ascii="Times New Roman" w:eastAsia="MS Mincho" w:hAnsi="Times New Roman"/>
        </w:rPr>
      </w:pPr>
      <w:bookmarkStart w:id="0" w:name="_Toc60750807"/>
      <w:bookmarkStart w:id="1" w:name="_Toc164438637"/>
      <w:r>
        <w:rPr>
          <w:rFonts w:ascii="Times New Roman" w:eastAsia="MS Mincho" w:hAnsi="Times New Roman"/>
        </w:rPr>
        <w:lastRenderedPageBreak/>
        <w:t>KEY DATES</w:t>
      </w:r>
      <w:bookmarkEnd w:id="0"/>
      <w:bookmarkEnd w:id="1"/>
    </w:p>
    <w:p w14:paraId="774AE668" w14:textId="77777777" w:rsidR="007E4E31" w:rsidRPr="00F105C6" w:rsidRDefault="007E4E31" w:rsidP="007E4E31">
      <w:pPr>
        <w:jc w:val="center"/>
        <w:rPr>
          <w:rFonts w:eastAsia="MS Mincho"/>
          <w:b/>
          <w:u w:val="single"/>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6"/>
        <w:gridCol w:w="3339"/>
      </w:tblGrid>
      <w:tr w:rsidR="007E4E31" w:rsidRPr="00EE0C71" w14:paraId="7970151D" w14:textId="77777777" w:rsidTr="00730D7D">
        <w:trPr>
          <w:trHeight w:val="474"/>
        </w:trPr>
        <w:tc>
          <w:tcPr>
            <w:tcW w:w="6466" w:type="dxa"/>
            <w:vAlign w:val="center"/>
          </w:tcPr>
          <w:p w14:paraId="0F761813" w14:textId="77777777" w:rsidR="007E4E31" w:rsidRPr="006F0BEB" w:rsidRDefault="007E4E31" w:rsidP="003628BF">
            <w:r w:rsidRPr="006F0BEB">
              <w:t xml:space="preserve">Request for Proposals Release </w:t>
            </w:r>
          </w:p>
        </w:tc>
        <w:tc>
          <w:tcPr>
            <w:tcW w:w="3339" w:type="dxa"/>
            <w:vAlign w:val="center"/>
          </w:tcPr>
          <w:p w14:paraId="408640C8" w14:textId="656B56D6" w:rsidR="007E4E31" w:rsidRPr="003A73AD" w:rsidRDefault="003A73AD" w:rsidP="003628BF">
            <w:r w:rsidRPr="003A73AD">
              <w:t>May 3</w:t>
            </w:r>
            <w:r w:rsidRPr="003A73AD">
              <w:rPr>
                <w:vertAlign w:val="superscript"/>
              </w:rPr>
              <w:t>rd</w:t>
            </w:r>
            <w:r w:rsidRPr="003A73AD">
              <w:t xml:space="preserve">, </w:t>
            </w:r>
            <w:r>
              <w:t>2024</w:t>
            </w:r>
          </w:p>
        </w:tc>
      </w:tr>
      <w:tr w:rsidR="007E4E31" w:rsidRPr="00EE0C71" w14:paraId="69EFA70C" w14:textId="77777777" w:rsidTr="00730D7D">
        <w:trPr>
          <w:trHeight w:val="474"/>
        </w:trPr>
        <w:tc>
          <w:tcPr>
            <w:tcW w:w="6466" w:type="dxa"/>
            <w:vAlign w:val="center"/>
          </w:tcPr>
          <w:p w14:paraId="5BE6FF48" w14:textId="77777777" w:rsidR="007E4E31" w:rsidRPr="006F0BEB" w:rsidRDefault="007E4E31" w:rsidP="003628BF">
            <w:r w:rsidRPr="006F0BEB">
              <w:t xml:space="preserve">Applications Due to </w:t>
            </w:r>
            <w:hyperlink r:id="rId12" w:history="1">
              <w:r w:rsidRPr="006F0BEB">
                <w:rPr>
                  <w:rStyle w:val="Hyperlink"/>
                  <w:rFonts w:eastAsiaTheme="majorEastAsia"/>
                </w:rPr>
                <w:t>dps.hsugrants@vermont.gov</w:t>
              </w:r>
            </w:hyperlink>
            <w:r w:rsidRPr="006F0BEB">
              <w:t xml:space="preserve"> </w:t>
            </w:r>
          </w:p>
        </w:tc>
        <w:tc>
          <w:tcPr>
            <w:tcW w:w="3339" w:type="dxa"/>
            <w:vAlign w:val="center"/>
          </w:tcPr>
          <w:p w14:paraId="47DC4FD6" w14:textId="789C462C" w:rsidR="007E4E31" w:rsidRPr="003A73AD" w:rsidRDefault="003A73AD" w:rsidP="003628BF">
            <w:r w:rsidRPr="003A73AD">
              <w:t>May 31st</w:t>
            </w:r>
            <w:r w:rsidR="007E4E31" w:rsidRPr="003A73AD">
              <w:t xml:space="preserve">, </w:t>
            </w:r>
            <w:proofErr w:type="gramStart"/>
            <w:r w:rsidR="007E4E31" w:rsidRPr="003A73AD">
              <w:t>202</w:t>
            </w:r>
            <w:r w:rsidRPr="003A73AD">
              <w:t>4</w:t>
            </w:r>
            <w:proofErr w:type="gramEnd"/>
            <w:r w:rsidR="007E4E31" w:rsidRPr="003A73AD">
              <w:t xml:space="preserve"> at </w:t>
            </w:r>
            <w:r w:rsidR="003628BF" w:rsidRPr="003A73AD">
              <w:t>5</w:t>
            </w:r>
            <w:r w:rsidR="007E4E31" w:rsidRPr="003A73AD">
              <w:t>:00pm</w:t>
            </w:r>
          </w:p>
        </w:tc>
      </w:tr>
      <w:tr w:rsidR="007E4E31" w:rsidRPr="00EE0C71" w14:paraId="413E236C" w14:textId="77777777" w:rsidTr="00730D7D">
        <w:trPr>
          <w:trHeight w:val="474"/>
        </w:trPr>
        <w:tc>
          <w:tcPr>
            <w:tcW w:w="6466" w:type="dxa"/>
            <w:vAlign w:val="center"/>
          </w:tcPr>
          <w:p w14:paraId="29E85D30" w14:textId="77777777" w:rsidR="007E4E31" w:rsidRPr="006F0BEB" w:rsidRDefault="007E4E31" w:rsidP="003628BF">
            <w:r w:rsidRPr="006F0BEB">
              <w:t>Application Review Period</w:t>
            </w:r>
          </w:p>
        </w:tc>
        <w:tc>
          <w:tcPr>
            <w:tcW w:w="3339" w:type="dxa"/>
            <w:vAlign w:val="center"/>
          </w:tcPr>
          <w:p w14:paraId="524BCE82" w14:textId="559D5B86" w:rsidR="007E4E31" w:rsidRPr="006F0BEB" w:rsidRDefault="003A73AD" w:rsidP="003628BF">
            <w:r>
              <w:t>June</w:t>
            </w:r>
            <w:r w:rsidR="007E4E31" w:rsidRPr="006F0BEB">
              <w:t xml:space="preserve"> 202</w:t>
            </w:r>
            <w:r>
              <w:t>4</w:t>
            </w:r>
          </w:p>
        </w:tc>
      </w:tr>
      <w:tr w:rsidR="007E4E31" w:rsidRPr="00EE0C71" w14:paraId="45F37F17" w14:textId="77777777" w:rsidTr="00730D7D">
        <w:trPr>
          <w:trHeight w:val="474"/>
        </w:trPr>
        <w:tc>
          <w:tcPr>
            <w:tcW w:w="6466" w:type="dxa"/>
            <w:vAlign w:val="center"/>
          </w:tcPr>
          <w:p w14:paraId="07E1CA0B" w14:textId="77777777" w:rsidR="007E4E31" w:rsidRPr="006F0BEB" w:rsidRDefault="007E4E31" w:rsidP="003628BF">
            <w:r w:rsidRPr="006F0BEB">
              <w:t>Conditional Award Notification:</w:t>
            </w:r>
          </w:p>
          <w:p w14:paraId="7C10B95F" w14:textId="77777777" w:rsidR="007E4E31" w:rsidRPr="006F0BEB" w:rsidRDefault="007E4E31" w:rsidP="003628BF">
            <w:pPr>
              <w:rPr>
                <w:i/>
                <w:iCs/>
              </w:rPr>
            </w:pPr>
            <w:r w:rsidRPr="006F0BEB">
              <w:rPr>
                <w:i/>
                <w:iCs/>
              </w:rPr>
              <w:t>(Do not purchase / authorize spending until you have an executed agreement in your possession)</w:t>
            </w:r>
          </w:p>
        </w:tc>
        <w:tc>
          <w:tcPr>
            <w:tcW w:w="3339" w:type="dxa"/>
            <w:vAlign w:val="center"/>
          </w:tcPr>
          <w:p w14:paraId="28A46640" w14:textId="06FAF4F8" w:rsidR="007E4E31" w:rsidRPr="006F0BEB" w:rsidRDefault="003A73AD" w:rsidP="003628BF">
            <w:r>
              <w:t xml:space="preserve">June/July </w:t>
            </w:r>
            <w:r w:rsidR="007E4E31" w:rsidRPr="006F0BEB">
              <w:t>202</w:t>
            </w:r>
            <w:r>
              <w:t>4</w:t>
            </w:r>
            <w:r w:rsidR="007E4E31" w:rsidRPr="006F0BEB">
              <w:t xml:space="preserve"> </w:t>
            </w:r>
            <w:r>
              <w:t>(tentative)</w:t>
            </w:r>
          </w:p>
        </w:tc>
      </w:tr>
      <w:tr w:rsidR="007E4E31" w:rsidRPr="00EE0C71" w14:paraId="432DAF0D" w14:textId="77777777" w:rsidTr="00730D7D">
        <w:trPr>
          <w:trHeight w:val="474"/>
        </w:trPr>
        <w:tc>
          <w:tcPr>
            <w:tcW w:w="6466" w:type="dxa"/>
            <w:vAlign w:val="center"/>
          </w:tcPr>
          <w:p w14:paraId="295F6707" w14:textId="16680A19" w:rsidR="007E4E31" w:rsidRPr="006F0BEB" w:rsidRDefault="007E4E31" w:rsidP="003628BF">
            <w:r w:rsidRPr="006F0BEB">
              <w:t>Vermont FY2</w:t>
            </w:r>
            <w:r w:rsidR="003A73AD">
              <w:t>4</w:t>
            </w:r>
            <w:r w:rsidRPr="006F0BEB">
              <w:t xml:space="preserve"> Application Prepared for Submission to FEMA</w:t>
            </w:r>
          </w:p>
        </w:tc>
        <w:tc>
          <w:tcPr>
            <w:tcW w:w="3339" w:type="dxa"/>
            <w:vAlign w:val="center"/>
          </w:tcPr>
          <w:p w14:paraId="4C0050EF" w14:textId="2F3D8940" w:rsidR="007E4E31" w:rsidRPr="006F0BEB" w:rsidRDefault="003A73AD" w:rsidP="003628BF">
            <w:r>
              <w:t>June</w:t>
            </w:r>
            <w:r w:rsidR="007E4E31" w:rsidRPr="006F0BEB">
              <w:t xml:space="preserve"> </w:t>
            </w:r>
            <w:r>
              <w:t>2024</w:t>
            </w:r>
            <w:r w:rsidR="007E4E31" w:rsidRPr="006F0BEB">
              <w:t xml:space="preserve"> </w:t>
            </w:r>
          </w:p>
        </w:tc>
      </w:tr>
      <w:tr w:rsidR="007E4E31" w:rsidRPr="00EE0C71" w14:paraId="32D0217E" w14:textId="77777777" w:rsidTr="00730D7D">
        <w:trPr>
          <w:trHeight w:val="474"/>
        </w:trPr>
        <w:tc>
          <w:tcPr>
            <w:tcW w:w="6466" w:type="dxa"/>
            <w:vAlign w:val="center"/>
          </w:tcPr>
          <w:p w14:paraId="4AA1517A" w14:textId="1DEA7DE6" w:rsidR="007E4E31" w:rsidRPr="006F0BEB" w:rsidRDefault="003A73AD" w:rsidP="003628BF">
            <w:r>
              <w:t>Nonprofit Security Grant (NSGP)</w:t>
            </w:r>
            <w:r w:rsidR="007E4E31" w:rsidRPr="006F0BEB">
              <w:t xml:space="preserve"> Funding Accepted, Subawards Made</w:t>
            </w:r>
          </w:p>
        </w:tc>
        <w:tc>
          <w:tcPr>
            <w:tcW w:w="3339" w:type="dxa"/>
            <w:vAlign w:val="center"/>
          </w:tcPr>
          <w:p w14:paraId="29BF814D" w14:textId="01B835F3" w:rsidR="007E4E31" w:rsidRPr="006F0BEB" w:rsidRDefault="007E4E31" w:rsidP="003628BF">
            <w:r w:rsidRPr="006F0BEB">
              <w:t xml:space="preserve">Fall </w:t>
            </w:r>
            <w:r w:rsidR="003A73AD">
              <w:t>2024</w:t>
            </w:r>
          </w:p>
        </w:tc>
      </w:tr>
      <w:tr w:rsidR="007E4E31" w:rsidRPr="00EE0C71" w14:paraId="4FB60AFB" w14:textId="77777777" w:rsidTr="00730D7D">
        <w:trPr>
          <w:trHeight w:val="474"/>
        </w:trPr>
        <w:tc>
          <w:tcPr>
            <w:tcW w:w="6466" w:type="dxa"/>
            <w:vAlign w:val="center"/>
          </w:tcPr>
          <w:p w14:paraId="75A1B34A" w14:textId="77777777" w:rsidR="007E4E31" w:rsidRPr="006F0BEB" w:rsidRDefault="007E4E31" w:rsidP="003628BF">
            <w:r w:rsidRPr="006F0BEB">
              <w:t>Award Notification</w:t>
            </w:r>
          </w:p>
        </w:tc>
        <w:tc>
          <w:tcPr>
            <w:tcW w:w="3339" w:type="dxa"/>
            <w:vAlign w:val="center"/>
          </w:tcPr>
          <w:p w14:paraId="576819E3" w14:textId="276002D4" w:rsidR="007E4E31" w:rsidRPr="006F0BEB" w:rsidRDefault="007E4E31" w:rsidP="003628BF">
            <w:r w:rsidRPr="006F0BEB">
              <w:t xml:space="preserve">Fall </w:t>
            </w:r>
            <w:r w:rsidR="003A73AD">
              <w:t>2024</w:t>
            </w:r>
          </w:p>
        </w:tc>
      </w:tr>
      <w:tr w:rsidR="007E4E31" w:rsidRPr="00EE0C71" w14:paraId="4E4CEC32" w14:textId="77777777" w:rsidTr="00730D7D">
        <w:trPr>
          <w:trHeight w:val="474"/>
        </w:trPr>
        <w:tc>
          <w:tcPr>
            <w:tcW w:w="6466" w:type="dxa"/>
            <w:vAlign w:val="center"/>
          </w:tcPr>
          <w:p w14:paraId="15D02025" w14:textId="77777777" w:rsidR="007E4E31" w:rsidRPr="006F0BEB" w:rsidRDefault="007E4E31" w:rsidP="003628BF">
            <w:r w:rsidRPr="006F0BEB">
              <w:t>Estimated Project Start Date</w:t>
            </w:r>
          </w:p>
        </w:tc>
        <w:tc>
          <w:tcPr>
            <w:tcW w:w="3339" w:type="dxa"/>
            <w:vAlign w:val="center"/>
          </w:tcPr>
          <w:p w14:paraId="6C6DE090" w14:textId="5A0BE7AC" w:rsidR="007E4E31" w:rsidRPr="006F0BEB" w:rsidRDefault="007E4E31" w:rsidP="003628BF">
            <w:r w:rsidRPr="006F0BEB">
              <w:t>Mid to Late October 202</w:t>
            </w:r>
            <w:r w:rsidR="003A73AD">
              <w:t>4</w:t>
            </w:r>
          </w:p>
        </w:tc>
      </w:tr>
    </w:tbl>
    <w:p w14:paraId="08AC541D" w14:textId="77777777" w:rsidR="007E4E31" w:rsidRDefault="007E4E31" w:rsidP="00F466A1">
      <w:pPr>
        <w:pStyle w:val="Heading1"/>
        <w:rPr>
          <w:rFonts w:ascii="Times" w:eastAsia="MS Mincho" w:hAnsi="Times" w:cs="Times"/>
        </w:rPr>
      </w:pPr>
    </w:p>
    <w:p w14:paraId="7843EE62" w14:textId="716D4992" w:rsidR="00F466A1" w:rsidRPr="00B93591" w:rsidRDefault="00F466A1" w:rsidP="00F466A1">
      <w:pPr>
        <w:pStyle w:val="Heading1"/>
        <w:rPr>
          <w:rFonts w:ascii="Times" w:eastAsia="MS Mincho" w:hAnsi="Times" w:cs="Times"/>
        </w:rPr>
      </w:pPr>
      <w:bookmarkStart w:id="2" w:name="_Toc164438638"/>
      <w:r w:rsidRPr="00B93591">
        <w:rPr>
          <w:rFonts w:ascii="Times" w:eastAsia="MS Mincho" w:hAnsi="Times" w:cs="Times"/>
        </w:rPr>
        <w:t>FEDERAL AWARD INFORMATION</w:t>
      </w:r>
      <w:bookmarkEnd w:id="2"/>
    </w:p>
    <w:p w14:paraId="611D231B" w14:textId="77777777" w:rsidR="00F466A1" w:rsidRPr="00B93591" w:rsidRDefault="00F466A1" w:rsidP="00F466A1">
      <w:pPr>
        <w:pStyle w:val="Heading1"/>
        <w:rPr>
          <w:rFonts w:ascii="Times" w:eastAsia="MS Mincho" w:hAnsi="Times" w:cs="Times"/>
        </w:rPr>
      </w:pPr>
    </w:p>
    <w:p w14:paraId="35D8A63D" w14:textId="77777777" w:rsidR="00F466A1" w:rsidRPr="006F0BEB" w:rsidRDefault="00F466A1" w:rsidP="00F466A1">
      <w:pPr>
        <w:jc w:val="center"/>
        <w:rPr>
          <w:rFonts w:ascii="Times" w:eastAsia="MS Mincho" w:hAnsi="Times" w:cs="Times"/>
        </w:rPr>
      </w:pPr>
      <w:r w:rsidRPr="006F0BEB">
        <w:rPr>
          <w:rFonts w:ascii="Times" w:eastAsia="MS Mincho" w:hAnsi="Times" w:cs="Times"/>
        </w:rPr>
        <w:t>Department of Homeland Security</w:t>
      </w:r>
    </w:p>
    <w:p w14:paraId="536E4D6C" w14:textId="0B20912E" w:rsidR="00F466A1" w:rsidRPr="006F0BEB" w:rsidRDefault="00F466A1" w:rsidP="00F466A1">
      <w:pPr>
        <w:jc w:val="center"/>
        <w:rPr>
          <w:rFonts w:ascii="Times" w:eastAsia="MS Mincho" w:hAnsi="Times" w:cs="Times"/>
        </w:rPr>
      </w:pPr>
      <w:r w:rsidRPr="006F0BEB">
        <w:rPr>
          <w:rFonts w:ascii="Times" w:eastAsia="MS Mincho" w:hAnsi="Times" w:cs="Times"/>
        </w:rPr>
        <w:t>FY202</w:t>
      </w:r>
      <w:r w:rsidR="003A73AD">
        <w:rPr>
          <w:rFonts w:ascii="Times" w:eastAsia="MS Mincho" w:hAnsi="Times" w:cs="Times"/>
        </w:rPr>
        <w:t>4</w:t>
      </w:r>
      <w:r w:rsidRPr="006F0BEB">
        <w:rPr>
          <w:rFonts w:ascii="Times" w:eastAsia="MS Mincho" w:hAnsi="Times" w:cs="Times"/>
        </w:rPr>
        <w:t xml:space="preserve"> Nonprofit Security Grant Program</w:t>
      </w:r>
    </w:p>
    <w:p w14:paraId="499D0B37" w14:textId="77777777" w:rsidR="00F466A1" w:rsidRPr="006F0BEB" w:rsidRDefault="00F466A1" w:rsidP="00F466A1">
      <w:pPr>
        <w:jc w:val="center"/>
        <w:rPr>
          <w:rFonts w:ascii="Times" w:eastAsia="MS Mincho" w:hAnsi="Times" w:cs="Times"/>
        </w:rPr>
      </w:pPr>
      <w:r w:rsidRPr="006F0BEB">
        <w:rPr>
          <w:rFonts w:ascii="Times" w:eastAsia="MS Mincho" w:hAnsi="Times" w:cs="Times"/>
        </w:rPr>
        <w:t>Assistance Listings Number (formerly CFDA</w:t>
      </w:r>
      <w:r w:rsidR="00E85235" w:rsidRPr="006F0BEB">
        <w:rPr>
          <w:rFonts w:ascii="Times" w:eastAsia="MS Mincho" w:hAnsi="Times" w:cs="Times"/>
        </w:rPr>
        <w:t xml:space="preserve"> </w:t>
      </w:r>
      <w:r w:rsidRPr="006F0BEB">
        <w:rPr>
          <w:rFonts w:ascii="Times" w:eastAsia="MS Mincho" w:hAnsi="Times" w:cs="Times"/>
        </w:rPr>
        <w:t>Number): 97.008</w:t>
      </w:r>
    </w:p>
    <w:p w14:paraId="28C414CC" w14:textId="1B776466" w:rsidR="00F466A1" w:rsidRPr="00E85235" w:rsidRDefault="00F466A1" w:rsidP="00E85235">
      <w:pPr>
        <w:jc w:val="center"/>
        <w:rPr>
          <w:rFonts w:eastAsia="MS Mincho"/>
        </w:rPr>
      </w:pPr>
      <w:r w:rsidRPr="006F0BEB">
        <w:rPr>
          <w:rFonts w:eastAsia="MS Mincho"/>
        </w:rPr>
        <w:t>Grant Period: 9/1/202</w:t>
      </w:r>
      <w:r w:rsidR="003A73AD">
        <w:rPr>
          <w:rFonts w:eastAsia="MS Mincho"/>
        </w:rPr>
        <w:t>4</w:t>
      </w:r>
      <w:r w:rsidRPr="006F0BEB">
        <w:rPr>
          <w:rFonts w:eastAsia="MS Mincho"/>
        </w:rPr>
        <w:t xml:space="preserve"> to 8/31/202</w:t>
      </w:r>
      <w:r w:rsidR="003A73AD">
        <w:rPr>
          <w:rFonts w:eastAsia="MS Mincho"/>
        </w:rPr>
        <w:t>7</w:t>
      </w:r>
    </w:p>
    <w:p w14:paraId="055EAB75" w14:textId="0CC2AE98" w:rsidR="00F466A1" w:rsidRDefault="00000000" w:rsidP="00E85235">
      <w:pPr>
        <w:jc w:val="center"/>
        <w:rPr>
          <w:rStyle w:val="Hyperlink"/>
          <w:rFonts w:ascii="Times" w:eastAsiaTheme="majorEastAsia" w:hAnsi="Times" w:cs="Times"/>
        </w:rPr>
      </w:pPr>
      <w:hyperlink r:id="rId13" w:history="1">
        <w:r w:rsidR="00F466A1" w:rsidRPr="00E85235">
          <w:rPr>
            <w:rStyle w:val="Hyperlink"/>
            <w:rFonts w:ascii="Times" w:eastAsiaTheme="majorEastAsia" w:hAnsi="Times" w:cs="Times"/>
          </w:rPr>
          <w:t>https://www.fema.gov/nonprofit-security-gran</w:t>
        </w:r>
        <w:r w:rsidR="00F466A1" w:rsidRPr="00E85235">
          <w:rPr>
            <w:rStyle w:val="Hyperlink"/>
            <w:rFonts w:ascii="Times" w:eastAsiaTheme="majorEastAsia" w:hAnsi="Times" w:cs="Times"/>
          </w:rPr>
          <w:t>t</w:t>
        </w:r>
        <w:r w:rsidR="00F466A1" w:rsidRPr="00E85235">
          <w:rPr>
            <w:rStyle w:val="Hyperlink"/>
            <w:rFonts w:ascii="Times" w:eastAsiaTheme="majorEastAsia" w:hAnsi="Times" w:cs="Times"/>
          </w:rPr>
          <w:t>-program</w:t>
        </w:r>
      </w:hyperlink>
    </w:p>
    <w:p w14:paraId="23B0C321" w14:textId="4F3A8E85" w:rsidR="003D2795" w:rsidRDefault="003D2795" w:rsidP="00E85235">
      <w:pPr>
        <w:jc w:val="center"/>
        <w:rPr>
          <w:rStyle w:val="Hyperlink"/>
          <w:rFonts w:ascii="Times" w:eastAsiaTheme="majorEastAsia" w:hAnsi="Times" w:cs="Times"/>
        </w:rPr>
      </w:pPr>
    </w:p>
    <w:p w14:paraId="147A73BD" w14:textId="38B6D0F5" w:rsidR="003D2795" w:rsidRDefault="003D2795" w:rsidP="00E85235">
      <w:pPr>
        <w:jc w:val="center"/>
        <w:rPr>
          <w:rStyle w:val="Hyperlink"/>
          <w:rFonts w:ascii="Times" w:eastAsiaTheme="majorEastAsia" w:hAnsi="Times" w:cs="Times"/>
        </w:rPr>
      </w:pPr>
    </w:p>
    <w:p w14:paraId="587B22CA" w14:textId="5DE1271B" w:rsidR="003D2795" w:rsidRDefault="003D2795" w:rsidP="003628BF">
      <w:pPr>
        <w:rPr>
          <w:rStyle w:val="Hyperlink"/>
          <w:rFonts w:ascii="Times" w:eastAsiaTheme="majorEastAsia" w:hAnsi="Times" w:cs="Times"/>
        </w:rPr>
      </w:pPr>
      <w:r w:rsidRPr="006F0BEB">
        <w:rPr>
          <w:rFonts w:eastAsia="MS Mincho"/>
          <w:noProof/>
        </w:rPr>
        <mc:AlternateContent>
          <mc:Choice Requires="wps">
            <w:drawing>
              <wp:anchor distT="0" distB="0" distL="114300" distR="114300" simplePos="0" relativeHeight="251663360" behindDoc="1" locked="0" layoutInCell="1" allowOverlap="1" wp14:anchorId="21A61FDC" wp14:editId="7D2107B8">
                <wp:simplePos x="0" y="0"/>
                <wp:positionH relativeFrom="margin">
                  <wp:posOffset>0</wp:posOffset>
                </wp:positionH>
                <wp:positionV relativeFrom="paragraph">
                  <wp:posOffset>18415</wp:posOffset>
                </wp:positionV>
                <wp:extent cx="6162675" cy="2597150"/>
                <wp:effectExtent l="19050" t="19050" r="28575" b="12700"/>
                <wp:wrapNone/>
                <wp:docPr id="11" name="Text Box 11"/>
                <wp:cNvGraphicFramePr/>
                <a:graphic xmlns:a="http://schemas.openxmlformats.org/drawingml/2006/main">
                  <a:graphicData uri="http://schemas.microsoft.com/office/word/2010/wordprocessingShape">
                    <wps:wsp>
                      <wps:cNvSpPr txBox="1"/>
                      <wps:spPr>
                        <a:xfrm>
                          <a:off x="0" y="0"/>
                          <a:ext cx="6162675" cy="2597150"/>
                        </a:xfrm>
                        <a:prstGeom prst="rect">
                          <a:avLst/>
                        </a:prstGeom>
                        <a:solidFill>
                          <a:schemeClr val="lt1"/>
                        </a:solidFill>
                        <a:ln w="34925">
                          <a:solidFill>
                            <a:srgbClr val="FF0000"/>
                          </a:solidFill>
                        </a:ln>
                      </wps:spPr>
                      <wps:txbx>
                        <w:txbxContent>
                          <w:p w14:paraId="5E4E68EE" w14:textId="77777777" w:rsidR="003628BF" w:rsidRDefault="003628BF" w:rsidP="003D2795"/>
                          <w:p w14:paraId="011C5E49" w14:textId="16AFC6AD" w:rsidR="003628BF" w:rsidRDefault="003628BF" w:rsidP="003D2795">
                            <w:r>
                              <w:t xml:space="preserve">Annually, the U.S. Department of Homeland </w:t>
                            </w:r>
                            <w:r w:rsidRPr="006F0BEB">
                              <w:t>Security (DHS)/Federal Emergency Management Agency (FEMA) issues the Fiscal Year (FY) Nonprofit Security Grant Program (NSGP),</w:t>
                            </w:r>
                            <w:r>
                              <w:t xml:space="preserve"> Notice of Funding Opportunity (NOFO) and the FEMA Preparedness Grants Manual. </w:t>
                            </w:r>
                          </w:p>
                          <w:p w14:paraId="3859D89B" w14:textId="77777777" w:rsidR="003628BF" w:rsidRDefault="003628BF" w:rsidP="003D2795"/>
                          <w:p w14:paraId="69D79417" w14:textId="77777777" w:rsidR="003628BF" w:rsidRPr="002F68AF" w:rsidRDefault="003628BF" w:rsidP="003D2795">
                            <w:pPr>
                              <w:rPr>
                                <w:rFonts w:eastAsia="MS Mincho"/>
                              </w:rPr>
                            </w:pPr>
                            <w:r>
                              <w:t xml:space="preserve">Subrecipients must follow the programmatic requirements in the NOFO, FEMA Preparedness Grants Manual, and the applicable provisions of the Uniform Administrative Requirements, Cost Principles, and Audit Requirements for Federal Awards located in Title 2, </w:t>
                            </w:r>
                            <w:hyperlink r:id="rId14" w:history="1">
                              <w:r w:rsidRPr="0080689B">
                                <w:rPr>
                                  <w:rStyle w:val="Hyperlink"/>
                                  <w:rFonts w:eastAsiaTheme="majorEastAsia"/>
                                </w:rPr>
                                <w:t>Code of Federal Regulations (C.F.R.), Part 200</w:t>
                              </w:r>
                            </w:hyperlink>
                            <w:r>
                              <w:t>.</w:t>
                            </w:r>
                          </w:p>
                          <w:p w14:paraId="0E591D3C" w14:textId="77777777" w:rsidR="003628BF" w:rsidRDefault="003628BF" w:rsidP="003D2795">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A61FDC" id="_x0000_t202" coordsize="21600,21600" o:spt="202" path="m,l,21600r21600,l21600,xe">
                <v:stroke joinstyle="miter"/>
                <v:path gradientshapeok="t" o:connecttype="rect"/>
              </v:shapetype>
              <v:shape id="Text Box 11" o:spid="_x0000_s1026" type="#_x0000_t202" style="position:absolute;margin-left:0;margin-top:1.45pt;width:485.25pt;height:204.5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" fillcolor="white [3201]" strokecolor="red" strokeweight="2.75pt">
                <v:textbox>
                  <w:txbxContent>
                    <w:p w14:paraId="5E4E68EE" w14:textId="77777777" w:rsidR="003628BF" w:rsidRDefault="003628BF" w:rsidP="003D2795"/>
                    <w:p w14:paraId="011C5E49" w14:textId="16AFC6AD" w:rsidR="003628BF" w:rsidRDefault="003628BF" w:rsidP="003D2795">
                      <w:r>
                        <w:t xml:space="preserve">Annually, the U.S. Department of Homeland </w:t>
                      </w:r>
                      <w:r w:rsidRPr="006F0BEB">
                        <w:t>Security (DHS)/Federal Emergency Management Agency (FEMA) issues the Fiscal Year (FY) Nonprofit Security Grant Program (NSGP),</w:t>
                      </w:r>
                      <w:r>
                        <w:t xml:space="preserve"> Notice of Funding Opportunity (NOFO) and the FEMA Preparedness Grants Manual. </w:t>
                      </w:r>
                    </w:p>
                    <w:p w14:paraId="3859D89B" w14:textId="77777777" w:rsidR="003628BF" w:rsidRDefault="003628BF" w:rsidP="003D2795"/>
                    <w:p w14:paraId="69D79417" w14:textId="77777777" w:rsidR="003628BF" w:rsidRPr="002F68AF" w:rsidRDefault="003628BF" w:rsidP="003D2795">
                      <w:pPr>
                        <w:rPr>
                          <w:rFonts w:eastAsia="MS Mincho"/>
                        </w:rPr>
                      </w:pPr>
                      <w:r>
                        <w:t xml:space="preserve">Subrecipients must follow the programmatic requirements in the NOFO, FEMA Preparedness Grants Manual, and the applicable provisions of the Uniform Administrative Requirements, Cost Principles, and Audit Requirements for Federal Awards located in Title 2, </w:t>
                      </w:r>
                      <w:hyperlink r:id="rId15" w:history="1">
                        <w:r w:rsidRPr="0080689B">
                          <w:rPr>
                            <w:rStyle w:val="Hyperlink"/>
                            <w:rFonts w:eastAsiaTheme="majorEastAsia"/>
                          </w:rPr>
                          <w:t>Code of Federal Regulations (C.F.R.), Part 200</w:t>
                        </w:r>
                      </w:hyperlink>
                      <w:r>
                        <w:t>.</w:t>
                      </w:r>
                    </w:p>
                    <w:p w14:paraId="0E591D3C" w14:textId="77777777" w:rsidR="003628BF" w:rsidRDefault="003628BF" w:rsidP="003D2795">
                      <w:pPr>
                        <w:rPr>
                          <w:b/>
                          <w:bCs/>
                        </w:rPr>
                      </w:pPr>
                    </w:p>
                  </w:txbxContent>
                </v:textbox>
                <w10:wrap anchorx="margin"/>
              </v:shape>
            </w:pict>
          </mc:Fallback>
        </mc:AlternateContent>
      </w:r>
    </w:p>
    <w:p w14:paraId="220F8FA1" w14:textId="4A05C517" w:rsidR="003D2795" w:rsidRDefault="003D2795" w:rsidP="003628BF">
      <w:pPr>
        <w:rPr>
          <w:rStyle w:val="Hyperlink"/>
          <w:rFonts w:ascii="Times" w:eastAsiaTheme="majorEastAsia" w:hAnsi="Times" w:cs="Times"/>
        </w:rPr>
      </w:pPr>
    </w:p>
    <w:p w14:paraId="5A66E6A2" w14:textId="38AAC88B" w:rsidR="003D2795" w:rsidRDefault="003D2795" w:rsidP="00E85235">
      <w:pPr>
        <w:jc w:val="center"/>
        <w:rPr>
          <w:rStyle w:val="Hyperlink"/>
          <w:rFonts w:ascii="Times" w:eastAsiaTheme="majorEastAsia" w:hAnsi="Times" w:cs="Times"/>
        </w:rPr>
      </w:pPr>
    </w:p>
    <w:p w14:paraId="0ADC415C" w14:textId="3EC41720" w:rsidR="003D2795" w:rsidRDefault="003D2795" w:rsidP="00E85235">
      <w:pPr>
        <w:jc w:val="center"/>
        <w:rPr>
          <w:rStyle w:val="Hyperlink"/>
          <w:rFonts w:ascii="Times" w:eastAsiaTheme="majorEastAsia" w:hAnsi="Times" w:cs="Times"/>
        </w:rPr>
      </w:pPr>
    </w:p>
    <w:p w14:paraId="03B80304" w14:textId="45586281" w:rsidR="003D2795" w:rsidRDefault="003D2795" w:rsidP="00E85235">
      <w:pPr>
        <w:jc w:val="center"/>
        <w:rPr>
          <w:rStyle w:val="Hyperlink"/>
          <w:rFonts w:ascii="Times" w:eastAsiaTheme="majorEastAsia" w:hAnsi="Times" w:cs="Times"/>
        </w:rPr>
      </w:pPr>
    </w:p>
    <w:p w14:paraId="6AC7D596" w14:textId="0F59DCD2" w:rsidR="003D2795" w:rsidRDefault="003D2795" w:rsidP="00E85235">
      <w:pPr>
        <w:jc w:val="center"/>
        <w:rPr>
          <w:rStyle w:val="Hyperlink"/>
          <w:rFonts w:ascii="Times" w:eastAsiaTheme="majorEastAsia" w:hAnsi="Times" w:cs="Times"/>
        </w:rPr>
      </w:pPr>
    </w:p>
    <w:p w14:paraId="05792B8D" w14:textId="148869BC" w:rsidR="003D2795" w:rsidRDefault="003D2795" w:rsidP="00E85235">
      <w:pPr>
        <w:jc w:val="center"/>
        <w:rPr>
          <w:rStyle w:val="Hyperlink"/>
          <w:rFonts w:ascii="Times" w:eastAsiaTheme="majorEastAsia" w:hAnsi="Times" w:cs="Times"/>
        </w:rPr>
      </w:pPr>
    </w:p>
    <w:p w14:paraId="504D1CE6" w14:textId="395A87F6" w:rsidR="003D2795" w:rsidRDefault="003D2795" w:rsidP="00E85235">
      <w:pPr>
        <w:jc w:val="center"/>
        <w:rPr>
          <w:rStyle w:val="Hyperlink"/>
          <w:rFonts w:ascii="Times" w:eastAsiaTheme="majorEastAsia" w:hAnsi="Times" w:cs="Times"/>
        </w:rPr>
      </w:pPr>
    </w:p>
    <w:p w14:paraId="611EAB20" w14:textId="7097E4C1" w:rsidR="003D2795" w:rsidRDefault="003D2795" w:rsidP="00E85235">
      <w:pPr>
        <w:jc w:val="center"/>
        <w:rPr>
          <w:rStyle w:val="Hyperlink"/>
          <w:rFonts w:ascii="Times" w:eastAsiaTheme="majorEastAsia" w:hAnsi="Times" w:cs="Times"/>
        </w:rPr>
      </w:pPr>
    </w:p>
    <w:p w14:paraId="0E2FC32B" w14:textId="595EF042" w:rsidR="003D2795" w:rsidRDefault="003D2795" w:rsidP="00E85235">
      <w:pPr>
        <w:jc w:val="center"/>
        <w:rPr>
          <w:rStyle w:val="Hyperlink"/>
          <w:rFonts w:ascii="Times" w:eastAsiaTheme="majorEastAsia" w:hAnsi="Times" w:cs="Times"/>
        </w:rPr>
      </w:pPr>
    </w:p>
    <w:p w14:paraId="2A33F130" w14:textId="25B896C8" w:rsidR="003D2795" w:rsidRDefault="003D2795" w:rsidP="00E85235">
      <w:pPr>
        <w:jc w:val="center"/>
        <w:rPr>
          <w:rStyle w:val="Hyperlink"/>
          <w:rFonts w:ascii="Times" w:eastAsiaTheme="majorEastAsia" w:hAnsi="Times" w:cs="Times"/>
        </w:rPr>
      </w:pPr>
    </w:p>
    <w:p w14:paraId="357D300D" w14:textId="77777777" w:rsidR="003D2795" w:rsidRPr="00E85235" w:rsidRDefault="003D2795" w:rsidP="00E85235">
      <w:pPr>
        <w:jc w:val="center"/>
        <w:rPr>
          <w:rFonts w:eastAsia="MS Mincho"/>
        </w:rPr>
      </w:pPr>
    </w:p>
    <w:p w14:paraId="68A5B692" w14:textId="1EBA9344" w:rsidR="003D2795" w:rsidRDefault="003D2795" w:rsidP="00DB7257">
      <w:pPr>
        <w:pStyle w:val="Heading1"/>
        <w:rPr>
          <w:rFonts w:ascii="Times New Roman" w:eastAsia="MS Mincho" w:hAnsi="Times New Roman"/>
        </w:rPr>
      </w:pPr>
      <w:bookmarkStart w:id="3" w:name="_Toc60750809"/>
    </w:p>
    <w:p w14:paraId="76B04C60" w14:textId="646EF350" w:rsidR="003D2795" w:rsidRDefault="003D2795" w:rsidP="003D2795">
      <w:pPr>
        <w:rPr>
          <w:rFonts w:eastAsia="MS Mincho"/>
        </w:rPr>
      </w:pPr>
    </w:p>
    <w:p w14:paraId="0F792865" w14:textId="360F667C" w:rsidR="003D2795" w:rsidRDefault="003D2795" w:rsidP="003D2795">
      <w:pPr>
        <w:rPr>
          <w:rFonts w:eastAsia="MS Mincho"/>
        </w:rPr>
      </w:pPr>
    </w:p>
    <w:p w14:paraId="07DB7AF1" w14:textId="19307D17" w:rsidR="003D2795" w:rsidRDefault="003D2795" w:rsidP="003D2795">
      <w:pPr>
        <w:rPr>
          <w:rFonts w:eastAsia="MS Mincho"/>
        </w:rPr>
      </w:pPr>
    </w:p>
    <w:p w14:paraId="743B9E6A" w14:textId="77777777" w:rsidR="008B6E56" w:rsidRPr="003D2795" w:rsidRDefault="008B6E56" w:rsidP="003D2795">
      <w:pPr>
        <w:rPr>
          <w:rFonts w:eastAsia="MS Mincho"/>
        </w:rPr>
      </w:pPr>
    </w:p>
    <w:p w14:paraId="21B7E57E" w14:textId="06684181" w:rsidR="00DB7257" w:rsidRDefault="00DB7257" w:rsidP="00DB7257">
      <w:pPr>
        <w:pStyle w:val="Heading1"/>
        <w:rPr>
          <w:rFonts w:ascii="Times New Roman" w:eastAsia="MS Mincho" w:hAnsi="Times New Roman"/>
        </w:rPr>
      </w:pPr>
      <w:bookmarkStart w:id="4" w:name="_Toc164438639"/>
      <w:r w:rsidRPr="460C654A">
        <w:rPr>
          <w:rFonts w:ascii="Times New Roman" w:eastAsia="MS Mincho" w:hAnsi="Times New Roman"/>
        </w:rPr>
        <w:lastRenderedPageBreak/>
        <w:t>FUNDING ELIGIBILITY</w:t>
      </w:r>
      <w:bookmarkEnd w:id="3"/>
      <w:bookmarkEnd w:id="4"/>
    </w:p>
    <w:p w14:paraId="26EBC9B3" w14:textId="77777777" w:rsidR="00DB7257" w:rsidRDefault="00DB7257" w:rsidP="00DB7257">
      <w:pPr>
        <w:rPr>
          <w:rFonts w:eastAsia="MS Mincho"/>
        </w:rPr>
      </w:pPr>
    </w:p>
    <w:p w14:paraId="5D2F9487" w14:textId="23A5261B" w:rsidR="008F1289" w:rsidRDefault="00F0180F" w:rsidP="006827A6">
      <w:r w:rsidRPr="00730D7D">
        <w:t xml:space="preserve">Eligible nonprofit organizations are those organizations that are: </w:t>
      </w:r>
    </w:p>
    <w:p w14:paraId="42BDD977" w14:textId="77777777" w:rsidR="006827A6" w:rsidRPr="00015322" w:rsidRDefault="00F0180F" w:rsidP="00B20FA2">
      <w:pPr>
        <w:pStyle w:val="ListParagraph"/>
        <w:numPr>
          <w:ilvl w:val="0"/>
          <w:numId w:val="22"/>
        </w:numPr>
        <w:rPr>
          <w:bCs/>
        </w:rPr>
      </w:pPr>
      <w:r w:rsidRPr="00730D7D">
        <w:t xml:space="preserve">Described under section 501(c)(3) of the Internal Revenue Code of 1986 (IRC) and exempt from tax under section 501(a) of such code. </w:t>
      </w:r>
    </w:p>
    <w:p w14:paraId="75AECAF6" w14:textId="77777777" w:rsidR="00A9189E" w:rsidRDefault="00A9189E" w:rsidP="006827A6">
      <w:pPr>
        <w:pStyle w:val="ListParagraph"/>
        <w:rPr>
          <w:b/>
          <w:bCs/>
        </w:rPr>
      </w:pPr>
    </w:p>
    <w:p w14:paraId="4B762832" w14:textId="58F4D55A" w:rsidR="006827A6" w:rsidRDefault="00F0180F" w:rsidP="006827A6">
      <w:pPr>
        <w:pStyle w:val="ListParagraph"/>
      </w:pPr>
      <w:r w:rsidRPr="00730D7D">
        <w:rPr>
          <w:b/>
          <w:bCs/>
        </w:rPr>
        <w:t>Note:</w:t>
      </w:r>
      <w:r w:rsidRPr="00730D7D">
        <w:t xml:space="preserve"> The Internal Revenue Service (IRS) does not require certain organizations such as churches, mosques, and synagogues to apply for and receive a recognition of exemption under section 501(c)(3) of the IRC. Such organizations are automatically exempt if they meet the requirements of section 501(c)(3). These organizations are not required to provide recognition of exemption. For organizations that the IRS requires to apply for and receive a recognition of exemption under section 501(c)(3), the state may or may not require recognition of exemption, as long as the method chosen is applied consistently. </w:t>
      </w:r>
    </w:p>
    <w:p w14:paraId="49303F26" w14:textId="48976079" w:rsidR="006827A6" w:rsidRDefault="006827A6" w:rsidP="006827A6">
      <w:pPr>
        <w:pStyle w:val="ListParagraph"/>
      </w:pPr>
    </w:p>
    <w:p w14:paraId="2B4F24E7" w14:textId="1D1F1664" w:rsidR="008F1289" w:rsidRPr="00730D7D" w:rsidRDefault="00F0180F" w:rsidP="00730D7D">
      <w:pPr>
        <w:pStyle w:val="ListParagraph"/>
        <w:rPr>
          <w:b/>
          <w:bCs/>
        </w:rPr>
      </w:pPr>
      <w:r w:rsidRPr="00730D7D">
        <w:t xml:space="preserve">Refer to links below for additional information: </w:t>
      </w:r>
    </w:p>
    <w:p w14:paraId="1A7A564F" w14:textId="3C2AE14B" w:rsidR="00C707B1" w:rsidRDefault="00000000" w:rsidP="00B20FA2">
      <w:pPr>
        <w:pStyle w:val="ListParagraph"/>
        <w:numPr>
          <w:ilvl w:val="0"/>
          <w:numId w:val="25"/>
        </w:numPr>
      </w:pPr>
      <w:hyperlink r:id="rId16" w:history="1">
        <w:r w:rsidR="00C707B1" w:rsidRPr="00387DBE">
          <w:rPr>
            <w:rStyle w:val="Hyperlink"/>
          </w:rPr>
          <w:t>https://www.irs.gov/charities-non-profits/charitable-organizations/exemptionrequirements-section-501-c-3-organizations</w:t>
        </w:r>
      </w:hyperlink>
    </w:p>
    <w:p w14:paraId="079DAC81" w14:textId="5BEC7339" w:rsidR="00C707B1" w:rsidRDefault="00000000" w:rsidP="00B20FA2">
      <w:pPr>
        <w:pStyle w:val="ListParagraph"/>
        <w:numPr>
          <w:ilvl w:val="0"/>
          <w:numId w:val="25"/>
        </w:numPr>
      </w:pPr>
      <w:hyperlink r:id="rId17" w:history="1">
        <w:r w:rsidR="00C707B1" w:rsidRPr="00387DBE">
          <w:rPr>
            <w:rStyle w:val="Hyperlink"/>
          </w:rPr>
          <w:t>https://www.irs.gov/publications/p557/ch03.html</w:t>
        </w:r>
      </w:hyperlink>
    </w:p>
    <w:p w14:paraId="32D378D3" w14:textId="0E7FEAE8" w:rsidR="00C707B1" w:rsidRDefault="00000000" w:rsidP="00B20FA2">
      <w:pPr>
        <w:pStyle w:val="ListParagraph"/>
        <w:numPr>
          <w:ilvl w:val="0"/>
          <w:numId w:val="25"/>
        </w:numPr>
      </w:pPr>
      <w:hyperlink r:id="rId18" w:history="1">
        <w:r w:rsidR="00C707B1" w:rsidRPr="00387DBE">
          <w:rPr>
            <w:rStyle w:val="Hyperlink"/>
          </w:rPr>
          <w:t>https://www.irs.gov/charities-non-profits</w:t>
        </w:r>
      </w:hyperlink>
      <w:r w:rsidR="00C707B1">
        <w:t xml:space="preserve"> </w:t>
      </w:r>
    </w:p>
    <w:p w14:paraId="57B93DCB" w14:textId="309E04FB" w:rsidR="00822A38" w:rsidRPr="00730D7D" w:rsidRDefault="00822A38" w:rsidP="00730D7D">
      <w:pPr>
        <w:rPr>
          <w:b/>
          <w:bCs/>
        </w:rPr>
      </w:pPr>
    </w:p>
    <w:p w14:paraId="11216880" w14:textId="6243B901" w:rsidR="003A36EF" w:rsidRPr="00125EC5" w:rsidRDefault="00F0180F" w:rsidP="003A36EF">
      <w:pPr>
        <w:pStyle w:val="ListParagraph"/>
        <w:numPr>
          <w:ilvl w:val="0"/>
          <w:numId w:val="22"/>
        </w:numPr>
      </w:pPr>
      <w:r w:rsidRPr="00730D7D">
        <w:t>Able to demonstrate, through the application, that the organization is at high risk of a terrorist attack</w:t>
      </w:r>
      <w:r w:rsidR="00822A38" w:rsidRPr="00730D7D">
        <w:rPr>
          <w:bCs/>
        </w:rPr>
        <w:t>.</w:t>
      </w:r>
    </w:p>
    <w:p w14:paraId="5B1D4469" w14:textId="2D2BD702" w:rsidR="00125EC5" w:rsidRDefault="00125EC5" w:rsidP="00125EC5">
      <w:r>
        <w:t xml:space="preserve">Below are entities that are not eligible to apply under the Nonprofit Security Grant Program. These entities are subject to change with </w:t>
      </w:r>
      <w:proofErr w:type="gramStart"/>
      <w:r>
        <w:t>release</w:t>
      </w:r>
      <w:proofErr w:type="gramEnd"/>
      <w:r>
        <w:t xml:space="preserve"> of the official 202</w:t>
      </w:r>
      <w:r w:rsidR="003A73AD">
        <w:t>4</w:t>
      </w:r>
      <w:r>
        <w:t xml:space="preserve"> Notice of Funding Opportunity from FEMA. </w:t>
      </w:r>
    </w:p>
    <w:p w14:paraId="763B1CED" w14:textId="1F466D5A" w:rsidR="00E656BF" w:rsidRDefault="00E656BF" w:rsidP="00E656BF">
      <w:pPr>
        <w:pStyle w:val="ListParagraph"/>
        <w:numPr>
          <w:ilvl w:val="0"/>
          <w:numId w:val="35"/>
        </w:numPr>
      </w:pPr>
      <w:r>
        <w:t>Utility companies</w:t>
      </w:r>
    </w:p>
    <w:p w14:paraId="6BDDC6FF" w14:textId="582F6F6A" w:rsidR="00E656BF" w:rsidRDefault="00E656BF" w:rsidP="00E656BF">
      <w:pPr>
        <w:pStyle w:val="ListParagraph"/>
        <w:numPr>
          <w:ilvl w:val="0"/>
          <w:numId w:val="35"/>
        </w:numPr>
      </w:pPr>
      <w:r>
        <w:t xml:space="preserve">For-profit transportation companies, such as a company offering bus </w:t>
      </w:r>
      <w:proofErr w:type="gramStart"/>
      <w:r>
        <w:t>service</w:t>
      </w:r>
      <w:proofErr w:type="gramEnd"/>
    </w:p>
    <w:p w14:paraId="2ED225AD" w14:textId="083AB1E7" w:rsidR="00E656BF" w:rsidRDefault="00E656BF" w:rsidP="00E656BF">
      <w:pPr>
        <w:pStyle w:val="ListParagraph"/>
        <w:numPr>
          <w:ilvl w:val="0"/>
          <w:numId w:val="35"/>
        </w:numPr>
      </w:pPr>
      <w:r>
        <w:t>For-profit hospitals</w:t>
      </w:r>
    </w:p>
    <w:p w14:paraId="4EC7A330" w14:textId="6610C33E" w:rsidR="00E656BF" w:rsidRDefault="00E656BF" w:rsidP="00E656BF">
      <w:pPr>
        <w:pStyle w:val="ListParagraph"/>
        <w:numPr>
          <w:ilvl w:val="0"/>
          <w:numId w:val="35"/>
        </w:numPr>
      </w:pPr>
      <w:r>
        <w:t>Organizations active in politics, lobbying, and advocacy work</w:t>
      </w:r>
    </w:p>
    <w:p w14:paraId="2C1F0D0C" w14:textId="5F06D677" w:rsidR="00E656BF" w:rsidRDefault="00E656BF" w:rsidP="00E656BF">
      <w:pPr>
        <w:pStyle w:val="ListParagraph"/>
        <w:numPr>
          <w:ilvl w:val="1"/>
          <w:numId w:val="35"/>
        </w:numPr>
      </w:pPr>
      <w:r>
        <w:t>Volunteer fire departments</w:t>
      </w:r>
    </w:p>
    <w:p w14:paraId="245E7936" w14:textId="4B078910" w:rsidR="00E656BF" w:rsidRDefault="00D7549D" w:rsidP="00E656BF">
      <w:pPr>
        <w:pStyle w:val="ListParagraph"/>
        <w:numPr>
          <w:ilvl w:val="1"/>
          <w:numId w:val="35"/>
        </w:numPr>
      </w:pPr>
      <w:r>
        <w:t>Community Service organizations (Kiwanis, Rotary, and Lions Clubs)</w:t>
      </w:r>
    </w:p>
    <w:p w14:paraId="7B22186E" w14:textId="5D931618" w:rsidR="00D7549D" w:rsidRDefault="00D7549D" w:rsidP="00E656BF">
      <w:pPr>
        <w:pStyle w:val="ListParagraph"/>
        <w:numPr>
          <w:ilvl w:val="1"/>
          <w:numId w:val="35"/>
        </w:numPr>
      </w:pPr>
      <w:r>
        <w:t>Homeowner Associations</w:t>
      </w:r>
    </w:p>
    <w:p w14:paraId="6EC37C05" w14:textId="63246605" w:rsidR="00D7549D" w:rsidRDefault="00D7549D" w:rsidP="00D7549D">
      <w:pPr>
        <w:pStyle w:val="ListParagraph"/>
        <w:numPr>
          <w:ilvl w:val="0"/>
          <w:numId w:val="35"/>
        </w:numPr>
      </w:pPr>
      <w:r>
        <w:t xml:space="preserve">Labor, </w:t>
      </w:r>
      <w:proofErr w:type="gramStart"/>
      <w:r>
        <w:t>agricultural</w:t>
      </w:r>
      <w:proofErr w:type="gramEnd"/>
      <w:r>
        <w:t xml:space="preserve"> or horticultural organizations</w:t>
      </w:r>
    </w:p>
    <w:p w14:paraId="066AB033" w14:textId="22DBFB81" w:rsidR="00D7549D" w:rsidRDefault="00D7549D" w:rsidP="00D7549D">
      <w:pPr>
        <w:pStyle w:val="ListParagraph"/>
        <w:numPr>
          <w:ilvl w:val="1"/>
          <w:numId w:val="35"/>
        </w:numPr>
      </w:pPr>
      <w:r>
        <w:t xml:space="preserve">Labor unions, county fairs, and flower societies are examples of these types of groups. </w:t>
      </w:r>
    </w:p>
    <w:p w14:paraId="5063B5C1" w14:textId="77777777" w:rsidR="00125EC5" w:rsidRPr="00FB1413" w:rsidRDefault="00125EC5" w:rsidP="00125EC5"/>
    <w:p w14:paraId="58C99718" w14:textId="43A9C0E7" w:rsidR="00FB1413" w:rsidRDefault="002665C2" w:rsidP="00FB1413">
      <w:r>
        <w:rPr>
          <w:rFonts w:eastAsia="MS Mincho"/>
          <w:noProof/>
        </w:rPr>
        <mc:AlternateContent>
          <mc:Choice Requires="wps">
            <w:drawing>
              <wp:anchor distT="0" distB="0" distL="114300" distR="114300" simplePos="0" relativeHeight="251677696" behindDoc="1" locked="0" layoutInCell="1" allowOverlap="1" wp14:anchorId="23B55A35" wp14:editId="3C427A6A">
                <wp:simplePos x="0" y="0"/>
                <wp:positionH relativeFrom="margin">
                  <wp:posOffset>196850</wp:posOffset>
                </wp:positionH>
                <wp:positionV relativeFrom="paragraph">
                  <wp:posOffset>163195</wp:posOffset>
                </wp:positionV>
                <wp:extent cx="6318250" cy="920750"/>
                <wp:effectExtent l="19050" t="19050" r="25400" b="12700"/>
                <wp:wrapNone/>
                <wp:docPr id="13" name="Text Box 13"/>
                <wp:cNvGraphicFramePr/>
                <a:graphic xmlns:a="http://schemas.openxmlformats.org/drawingml/2006/main">
                  <a:graphicData uri="http://schemas.microsoft.com/office/word/2010/wordprocessingShape">
                    <wps:wsp>
                      <wps:cNvSpPr txBox="1"/>
                      <wps:spPr>
                        <a:xfrm>
                          <a:off x="0" y="0"/>
                          <a:ext cx="6318250" cy="920750"/>
                        </a:xfrm>
                        <a:prstGeom prst="rect">
                          <a:avLst/>
                        </a:prstGeom>
                        <a:solidFill>
                          <a:schemeClr val="lt1"/>
                        </a:solidFill>
                        <a:ln w="34925">
                          <a:solidFill>
                            <a:srgbClr val="FF0000"/>
                          </a:solidFill>
                        </a:ln>
                      </wps:spPr>
                      <wps:txbx>
                        <w:txbxContent>
                          <w:p w14:paraId="1517C377" w14:textId="20E50727" w:rsidR="003628BF" w:rsidRPr="00F44731" w:rsidRDefault="003628BF" w:rsidP="000C064B">
                            <w:pPr>
                              <w:jc w:val="center"/>
                            </w:pPr>
                            <w:r>
                              <w:t xml:space="preserve">Nonprofit organizations must apply for </w:t>
                            </w:r>
                            <w:r w:rsidRPr="00F44731">
                              <w:t>FY 202</w:t>
                            </w:r>
                            <w:r w:rsidR="003A73AD">
                              <w:t>4</w:t>
                            </w:r>
                            <w:r w:rsidRPr="00F44731">
                              <w:t xml:space="preserve"> NSGP through the State of Vermont as the State Administrative Agency (SAA).</w:t>
                            </w:r>
                          </w:p>
                          <w:p w14:paraId="17309BDB" w14:textId="77777777" w:rsidR="003628BF" w:rsidRPr="00F44731" w:rsidRDefault="003628BF" w:rsidP="000C064B">
                            <w:pPr>
                              <w:pStyle w:val="ListParagraph"/>
                              <w:jc w:val="center"/>
                            </w:pPr>
                          </w:p>
                          <w:p w14:paraId="7B896503" w14:textId="55701EE1" w:rsidR="003628BF" w:rsidRPr="00730D7D" w:rsidRDefault="003628BF" w:rsidP="000C064B">
                            <w:pPr>
                              <w:jc w:val="center"/>
                            </w:pPr>
                            <w:r w:rsidRPr="00F44731">
                              <w:t xml:space="preserve">Nonprofit organizations </w:t>
                            </w:r>
                            <w:r w:rsidRPr="00F44731">
                              <w:rPr>
                                <w:b/>
                                <w:bCs/>
                              </w:rPr>
                              <w:t>may not</w:t>
                            </w:r>
                            <w:r w:rsidRPr="00F44731">
                              <w:t xml:space="preserve"> apply directly to DHS/FEMA for FY 202</w:t>
                            </w:r>
                            <w:r w:rsidR="003A73AD">
                              <w:t>4</w:t>
                            </w:r>
                            <w:r w:rsidRPr="00F44731">
                              <w:t xml:space="preserve"> NSGP funds</w:t>
                            </w:r>
                            <w:r>
                              <w:t xml:space="preserve">. </w:t>
                            </w:r>
                          </w:p>
                          <w:p w14:paraId="06327844" w14:textId="77777777" w:rsidR="003628BF" w:rsidRDefault="003628BF" w:rsidP="00FB1413">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55A35" id="Text Box 13" o:spid="_x0000_s1027" type="#_x0000_t202" style="position:absolute;margin-left:15.5pt;margin-top:12.85pt;width:497.5pt;height:7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" fillcolor="white [3201]" strokecolor="red" strokeweight="2.75pt">
                <v:textbox>
                  <w:txbxContent>
                    <w:p w14:paraId="1517C377" w14:textId="20E50727" w:rsidR="003628BF" w:rsidRPr="00F44731" w:rsidRDefault="003628BF" w:rsidP="000C064B">
                      <w:pPr>
                        <w:jc w:val="center"/>
                      </w:pPr>
                      <w:r>
                        <w:t xml:space="preserve">Nonprofit organizations must apply for </w:t>
                      </w:r>
                      <w:r w:rsidRPr="00F44731">
                        <w:t>FY 202</w:t>
                      </w:r>
                      <w:r w:rsidR="003A73AD">
                        <w:t>4</w:t>
                      </w:r>
                      <w:r w:rsidRPr="00F44731">
                        <w:t xml:space="preserve"> NSGP through the State of Vermont as the State Administrative Agency (SAA).</w:t>
                      </w:r>
                    </w:p>
                    <w:p w14:paraId="17309BDB" w14:textId="77777777" w:rsidR="003628BF" w:rsidRPr="00F44731" w:rsidRDefault="003628BF" w:rsidP="000C064B">
                      <w:pPr>
                        <w:pStyle w:val="ListParagraph"/>
                        <w:jc w:val="center"/>
                      </w:pPr>
                    </w:p>
                    <w:p w14:paraId="7B896503" w14:textId="55701EE1" w:rsidR="003628BF" w:rsidRPr="00730D7D" w:rsidRDefault="003628BF" w:rsidP="000C064B">
                      <w:pPr>
                        <w:jc w:val="center"/>
                      </w:pPr>
                      <w:r w:rsidRPr="00F44731">
                        <w:t xml:space="preserve">Nonprofit organizations </w:t>
                      </w:r>
                      <w:r w:rsidRPr="00F44731">
                        <w:rPr>
                          <w:b/>
                          <w:bCs/>
                        </w:rPr>
                        <w:t>may not</w:t>
                      </w:r>
                      <w:r w:rsidRPr="00F44731">
                        <w:t xml:space="preserve"> apply directly to DHS/FEMA for FY 202</w:t>
                      </w:r>
                      <w:r w:rsidR="003A73AD">
                        <w:t>4</w:t>
                      </w:r>
                      <w:r w:rsidRPr="00F44731">
                        <w:t xml:space="preserve"> NSGP funds</w:t>
                      </w:r>
                      <w:r>
                        <w:t xml:space="preserve">. </w:t>
                      </w:r>
                    </w:p>
                    <w:p w14:paraId="06327844" w14:textId="77777777" w:rsidR="003628BF" w:rsidRDefault="003628BF" w:rsidP="00FB1413">
                      <w:pPr>
                        <w:rPr>
                          <w:b/>
                          <w:bCs/>
                        </w:rPr>
                      </w:pPr>
                    </w:p>
                  </w:txbxContent>
                </v:textbox>
                <w10:wrap anchorx="margin"/>
              </v:shape>
            </w:pict>
          </mc:Fallback>
        </mc:AlternateContent>
      </w:r>
    </w:p>
    <w:p w14:paraId="45CB4679" w14:textId="225B641B" w:rsidR="002665C2" w:rsidRDefault="002665C2" w:rsidP="00FB1413"/>
    <w:p w14:paraId="271C129D" w14:textId="7B02CA5A" w:rsidR="002665C2" w:rsidRDefault="002665C2" w:rsidP="00FB1413"/>
    <w:p w14:paraId="3519DD2D" w14:textId="3C46D234" w:rsidR="002665C2" w:rsidRDefault="002665C2" w:rsidP="00FB1413"/>
    <w:p w14:paraId="03FAD9FA" w14:textId="4989116E" w:rsidR="002665C2" w:rsidRDefault="002665C2" w:rsidP="00FB1413"/>
    <w:p w14:paraId="2A6E78FC" w14:textId="77777777" w:rsidR="002665C2" w:rsidRPr="00FB1413" w:rsidRDefault="002665C2" w:rsidP="00FB1413"/>
    <w:p w14:paraId="4134FB5C" w14:textId="5C56B633" w:rsidR="00FB1413" w:rsidRDefault="00FB1413" w:rsidP="00FB1413">
      <w:pPr>
        <w:pStyle w:val="ListParagraph"/>
        <w:rPr>
          <w:bCs/>
        </w:rPr>
      </w:pPr>
    </w:p>
    <w:p w14:paraId="5C7B9C12" w14:textId="77777777" w:rsidR="00DB7257" w:rsidRPr="00730D7D" w:rsidRDefault="00DB7257" w:rsidP="00730D7D">
      <w:pPr>
        <w:rPr>
          <w:rFonts w:eastAsia="MS Mincho"/>
        </w:rPr>
      </w:pPr>
    </w:p>
    <w:p w14:paraId="4D286835" w14:textId="5AAAEAF7" w:rsidR="00514207" w:rsidRDefault="00514207" w:rsidP="00514207">
      <w:pPr>
        <w:pStyle w:val="Heading1"/>
        <w:rPr>
          <w:rFonts w:ascii="Times New Roman" w:eastAsia="MS Mincho" w:hAnsi="Times New Roman"/>
        </w:rPr>
      </w:pPr>
      <w:bookmarkStart w:id="5" w:name="_Toc60750810"/>
      <w:bookmarkStart w:id="6" w:name="_Toc164438640"/>
      <w:r>
        <w:rPr>
          <w:rFonts w:ascii="Times New Roman" w:eastAsia="MS Mincho" w:hAnsi="Times New Roman"/>
        </w:rPr>
        <w:lastRenderedPageBreak/>
        <w:t>PROGRAM PURPOSE</w:t>
      </w:r>
      <w:bookmarkEnd w:id="5"/>
      <w:bookmarkEnd w:id="6"/>
      <w:r>
        <w:rPr>
          <w:rFonts w:ascii="Times New Roman" w:eastAsia="MS Mincho" w:hAnsi="Times New Roman"/>
        </w:rPr>
        <w:t xml:space="preserve"> </w:t>
      </w:r>
    </w:p>
    <w:p w14:paraId="363E4B48" w14:textId="77777777" w:rsidR="009C3E5A" w:rsidRPr="00015322" w:rsidRDefault="009C3E5A" w:rsidP="00730D7D">
      <w:pPr>
        <w:rPr>
          <w:rFonts w:eastAsia="MS Mincho"/>
        </w:rPr>
      </w:pPr>
    </w:p>
    <w:p w14:paraId="73B8926A" w14:textId="0FA319CB" w:rsidR="008B6E56" w:rsidRDefault="00730D7D" w:rsidP="008B6E56">
      <w:pPr>
        <w:rPr>
          <w:rFonts w:eastAsia="MS Mincho"/>
        </w:rPr>
      </w:pPr>
      <w:r>
        <w:rPr>
          <w:rFonts w:eastAsia="MS Mincho"/>
        </w:rPr>
        <w:t>Nonprofit Security Grant Program (</w:t>
      </w:r>
      <w:r w:rsidR="009C3E5A" w:rsidRPr="00730D7D">
        <w:rPr>
          <w:rFonts w:eastAsia="MS Mincho"/>
        </w:rPr>
        <w:t>NSGP</w:t>
      </w:r>
      <w:r>
        <w:rPr>
          <w:rFonts w:eastAsia="MS Mincho"/>
        </w:rPr>
        <w:t>)</w:t>
      </w:r>
      <w:r w:rsidR="009C3E5A" w:rsidRPr="00730D7D">
        <w:rPr>
          <w:rFonts w:eastAsia="MS Mincho"/>
        </w:rPr>
        <w:t xml:space="preserve"> provides funding for physical security enhancements and other security-related</w:t>
      </w:r>
      <w:r>
        <w:rPr>
          <w:rFonts w:eastAsia="MS Mincho"/>
        </w:rPr>
        <w:t xml:space="preserve"> </w:t>
      </w:r>
      <w:r w:rsidR="009C3E5A" w:rsidRPr="00730D7D">
        <w:rPr>
          <w:rFonts w:eastAsia="MS Mincho"/>
        </w:rPr>
        <w:t>activities to nonprofit organizations that are at high risk of a terrorist attack. The NSGP</w:t>
      </w:r>
      <w:r>
        <w:rPr>
          <w:rFonts w:eastAsia="MS Mincho"/>
        </w:rPr>
        <w:t xml:space="preserve"> </w:t>
      </w:r>
      <w:r w:rsidR="009C3E5A" w:rsidRPr="00730D7D">
        <w:rPr>
          <w:rFonts w:eastAsia="MS Mincho"/>
        </w:rPr>
        <w:t>also seeks to integrate the preparedness activities of nonprofit organizations with broader</w:t>
      </w:r>
      <w:r>
        <w:rPr>
          <w:rFonts w:eastAsia="MS Mincho"/>
        </w:rPr>
        <w:t xml:space="preserve"> </w:t>
      </w:r>
      <w:r w:rsidRPr="00730D7D">
        <w:rPr>
          <w:rFonts w:eastAsia="MS Mincho"/>
        </w:rPr>
        <w:t>state and local preparedness efforts.</w:t>
      </w:r>
    </w:p>
    <w:p w14:paraId="7F532E3E" w14:textId="35220A05" w:rsidR="008B6E56" w:rsidRDefault="008B6E56" w:rsidP="008B6E56">
      <w:pPr>
        <w:rPr>
          <w:rFonts w:eastAsia="MS Mincho"/>
        </w:rPr>
      </w:pPr>
    </w:p>
    <w:p w14:paraId="3EF49B3A" w14:textId="77777777" w:rsidR="008B6E56" w:rsidRPr="00B93591" w:rsidRDefault="008B6E56" w:rsidP="008B6E56">
      <w:pPr>
        <w:pStyle w:val="Heading1"/>
        <w:rPr>
          <w:rFonts w:ascii="Times" w:eastAsia="MS Mincho" w:hAnsi="Times" w:cs="Times"/>
        </w:rPr>
      </w:pPr>
      <w:bookmarkStart w:id="7" w:name="_Toc164438641"/>
      <w:r w:rsidRPr="00B93591">
        <w:rPr>
          <w:rFonts w:ascii="Times" w:eastAsia="MS Mincho" w:hAnsi="Times" w:cs="Times"/>
        </w:rPr>
        <w:t>WHAT CAN I APPLY FOR?</w:t>
      </w:r>
      <w:bookmarkEnd w:id="7"/>
    </w:p>
    <w:p w14:paraId="6677EA99" w14:textId="77777777" w:rsidR="006827A6" w:rsidRPr="00B93591" w:rsidRDefault="006827A6" w:rsidP="006827A6">
      <w:pPr>
        <w:rPr>
          <w:rFonts w:ascii="Times" w:eastAsia="MS Mincho" w:hAnsi="Times" w:cs="Times"/>
        </w:rPr>
      </w:pPr>
    </w:p>
    <w:p w14:paraId="1211AE6F" w14:textId="6798FACA" w:rsidR="00270BB1" w:rsidRDefault="00270BB1" w:rsidP="006827A6">
      <w:r>
        <w:rPr>
          <w:rFonts w:eastAsia="MS Mincho"/>
          <w:noProof/>
        </w:rPr>
        <mc:AlternateContent>
          <mc:Choice Requires="wps">
            <w:drawing>
              <wp:anchor distT="0" distB="0" distL="114300" distR="114300" simplePos="0" relativeHeight="251661312" behindDoc="1" locked="0" layoutInCell="1" allowOverlap="1" wp14:anchorId="70678CDE" wp14:editId="1D2A1D7A">
                <wp:simplePos x="0" y="0"/>
                <wp:positionH relativeFrom="margin">
                  <wp:posOffset>0</wp:posOffset>
                </wp:positionH>
                <wp:positionV relativeFrom="paragraph">
                  <wp:posOffset>32385</wp:posOffset>
                </wp:positionV>
                <wp:extent cx="6162675" cy="495300"/>
                <wp:effectExtent l="19050" t="19050" r="28575" b="19050"/>
                <wp:wrapNone/>
                <wp:docPr id="10" name="Text Box 10"/>
                <wp:cNvGraphicFramePr/>
                <a:graphic xmlns:a="http://schemas.openxmlformats.org/drawingml/2006/main">
                  <a:graphicData uri="http://schemas.microsoft.com/office/word/2010/wordprocessingShape">
                    <wps:wsp>
                      <wps:cNvSpPr txBox="1"/>
                      <wps:spPr>
                        <a:xfrm>
                          <a:off x="0" y="0"/>
                          <a:ext cx="6162675" cy="495300"/>
                        </a:xfrm>
                        <a:prstGeom prst="rect">
                          <a:avLst/>
                        </a:prstGeom>
                        <a:solidFill>
                          <a:schemeClr val="lt1"/>
                        </a:solidFill>
                        <a:ln w="34925">
                          <a:solidFill>
                            <a:srgbClr val="FF0000"/>
                          </a:solidFill>
                        </a:ln>
                      </wps:spPr>
                      <wps:txbx>
                        <w:txbxContent>
                          <w:p w14:paraId="15610DE1" w14:textId="75727EC5" w:rsidR="003628BF" w:rsidRDefault="003628BF" w:rsidP="00270BB1">
                            <w:r>
                              <w:t xml:space="preserve">If you have any questions regarding allowable or unallowable uses of funding or need assistance </w:t>
                            </w:r>
                            <w:r w:rsidRPr="00F105C6">
                              <w:t>in completing the application</w:t>
                            </w:r>
                            <w:r>
                              <w:t xml:space="preserve">, please contact </w:t>
                            </w:r>
                            <w:hyperlink r:id="rId19" w:history="1">
                              <w:r w:rsidRPr="00F105C6">
                                <w:rPr>
                                  <w:rStyle w:val="Hyperlink"/>
                                  <w:rFonts w:eastAsiaTheme="majorEastAsia"/>
                                </w:rPr>
                                <w:t>DPS.HSUGrants@vermont.gov</w:t>
                              </w:r>
                            </w:hyperlink>
                            <w:r w:rsidRPr="00F105C6">
                              <w:t>.</w:t>
                            </w:r>
                          </w:p>
                          <w:p w14:paraId="475E3C0B" w14:textId="77777777" w:rsidR="003628BF" w:rsidRDefault="003628BF" w:rsidP="00270BB1"/>
                          <w:p w14:paraId="158ABBEA" w14:textId="58B24DEC" w:rsidR="003628BF" w:rsidRDefault="003628BF" w:rsidP="00270BB1">
                            <w:pPr>
                              <w:rPr>
                                <w:b/>
                                <w:bCs/>
                              </w:rP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678CDE" id="Text Box 10" o:spid="_x0000_s1028" type="#_x0000_t202" style="position:absolute;margin-left:0;margin-top:2.55pt;width:485.25pt;height:39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" fillcolor="white [3201]" strokecolor="red" strokeweight="2.75pt">
                <v:textbox>
                  <w:txbxContent>
                    <w:p w14:paraId="15610DE1" w14:textId="75727EC5" w:rsidR="003628BF" w:rsidRDefault="003628BF" w:rsidP="00270BB1">
                      <w:r>
                        <w:t xml:space="preserve">If you have any questions regarding allowable or unallowable uses of funding or need assistance </w:t>
                      </w:r>
                      <w:r w:rsidRPr="00F105C6">
                        <w:t>in completing the application</w:t>
                      </w:r>
                      <w:r>
                        <w:t xml:space="preserve">, please contact </w:t>
                      </w:r>
                      <w:hyperlink r:id="rId20" w:history="1">
                        <w:r w:rsidRPr="00F105C6">
                          <w:rPr>
                            <w:rStyle w:val="Hyperlink"/>
                            <w:rFonts w:eastAsiaTheme="majorEastAsia"/>
                          </w:rPr>
                          <w:t>DPS.HSUGrants@vermont.gov</w:t>
                        </w:r>
                      </w:hyperlink>
                      <w:r w:rsidRPr="00F105C6">
                        <w:t>.</w:t>
                      </w:r>
                    </w:p>
                    <w:p w14:paraId="475E3C0B" w14:textId="77777777" w:rsidR="003628BF" w:rsidRDefault="003628BF" w:rsidP="00270BB1"/>
                    <w:p w14:paraId="158ABBEA" w14:textId="58B24DEC" w:rsidR="003628BF" w:rsidRDefault="003628BF" w:rsidP="00270BB1">
                      <w:pPr>
                        <w:rPr>
                          <w:b/>
                          <w:bCs/>
                        </w:rPr>
                      </w:pPr>
                      <w:r>
                        <w:t xml:space="preserve"> </w:t>
                      </w:r>
                    </w:p>
                  </w:txbxContent>
                </v:textbox>
                <w10:wrap anchorx="margin"/>
              </v:shape>
            </w:pict>
          </mc:Fallback>
        </mc:AlternateContent>
      </w:r>
    </w:p>
    <w:p w14:paraId="3A455876" w14:textId="77777777" w:rsidR="00270BB1" w:rsidRDefault="00270BB1" w:rsidP="006827A6"/>
    <w:p w14:paraId="760DC5C0" w14:textId="09684F03" w:rsidR="00270BB1" w:rsidRDefault="00270BB1" w:rsidP="006827A6"/>
    <w:p w14:paraId="5D8CD75E" w14:textId="77777777" w:rsidR="00270BB1" w:rsidRDefault="00270BB1" w:rsidP="006827A6"/>
    <w:p w14:paraId="216FEF90" w14:textId="222B95A8" w:rsidR="006827A6" w:rsidRPr="00105E3E" w:rsidRDefault="006827A6" w:rsidP="006827A6">
      <w:r w:rsidRPr="00105E3E">
        <w:t>The FY 20</w:t>
      </w:r>
      <w:r w:rsidR="00B72868" w:rsidRPr="00105E3E">
        <w:t>2</w:t>
      </w:r>
      <w:r w:rsidR="003A73AD">
        <w:t>4</w:t>
      </w:r>
      <w:r w:rsidRPr="00105E3E">
        <w:t xml:space="preserve"> </w:t>
      </w:r>
      <w:r w:rsidR="00AF2653" w:rsidRPr="00105E3E">
        <w:t>Nonprofit Security Grant Program (NSGP)</w:t>
      </w:r>
      <w:r w:rsidRPr="00105E3E">
        <w:t xml:space="preserve"> provides funding support for physical security enhancements and other security related activities to nonprofit organizations that are at high risk of a terrorist attack. NSGP seeks to integrate the preparedness activities of nonprofit organizations with broader state and local preparedness efforts.</w:t>
      </w:r>
    </w:p>
    <w:p w14:paraId="5E462414" w14:textId="77777777" w:rsidR="006827A6" w:rsidRPr="00105E3E" w:rsidRDefault="006827A6" w:rsidP="006827A6"/>
    <w:p w14:paraId="43E2F905" w14:textId="416F7FD0" w:rsidR="006827A6" w:rsidRPr="00105E3E" w:rsidRDefault="006827A6" w:rsidP="00B67957">
      <w:pPr>
        <w:pStyle w:val="Heading2"/>
        <w:jc w:val="center"/>
      </w:pPr>
      <w:bookmarkStart w:id="8" w:name="_Toc164438642"/>
      <w:r w:rsidRPr="00105E3E">
        <w:t>Objectives</w:t>
      </w:r>
      <w:r w:rsidR="00B67957" w:rsidRPr="00105E3E">
        <w:t>:</w:t>
      </w:r>
      <w:bookmarkEnd w:id="8"/>
    </w:p>
    <w:p w14:paraId="757801EA" w14:textId="77777777" w:rsidR="006827A6" w:rsidRPr="00105E3E" w:rsidRDefault="006827A6" w:rsidP="006827A6">
      <w:r w:rsidRPr="00105E3E">
        <w:t xml:space="preserve">NSGP objectives are to support efforts that: </w:t>
      </w:r>
    </w:p>
    <w:p w14:paraId="17EE6AB1" w14:textId="77777777" w:rsidR="006827A6" w:rsidRPr="00105E3E" w:rsidRDefault="006827A6" w:rsidP="00B20FA2">
      <w:pPr>
        <w:pStyle w:val="ListParagraph"/>
        <w:numPr>
          <w:ilvl w:val="0"/>
          <w:numId w:val="18"/>
        </w:numPr>
      </w:pPr>
      <w:r w:rsidRPr="00105E3E">
        <w:t xml:space="preserve">Build and sustain core </w:t>
      </w:r>
      <w:proofErr w:type="gramStart"/>
      <w:r w:rsidRPr="00105E3E">
        <w:t>capabilities</w:t>
      </w:r>
      <w:proofErr w:type="gramEnd"/>
      <w:r w:rsidRPr="00105E3E">
        <w:t xml:space="preserve"> </w:t>
      </w:r>
    </w:p>
    <w:p w14:paraId="307FC55E" w14:textId="77777777" w:rsidR="006827A6" w:rsidRPr="00105E3E" w:rsidRDefault="006827A6" w:rsidP="00B20FA2">
      <w:pPr>
        <w:pStyle w:val="ListParagraph"/>
        <w:numPr>
          <w:ilvl w:val="0"/>
          <w:numId w:val="18"/>
        </w:numPr>
      </w:pPr>
      <w:r w:rsidRPr="00105E3E">
        <w:t xml:space="preserve">Strengthen governance integration between private nonprofit entities and Federal, state, and local </w:t>
      </w:r>
      <w:proofErr w:type="gramStart"/>
      <w:r w:rsidRPr="00105E3E">
        <w:t>governments</w:t>
      </w:r>
      <w:proofErr w:type="gramEnd"/>
      <w:r w:rsidRPr="00105E3E">
        <w:t xml:space="preserve"> </w:t>
      </w:r>
    </w:p>
    <w:p w14:paraId="30C3826A" w14:textId="77777777" w:rsidR="006827A6" w:rsidRPr="00105E3E" w:rsidRDefault="006827A6" w:rsidP="00B20FA2">
      <w:pPr>
        <w:pStyle w:val="ListParagraph"/>
        <w:numPr>
          <w:ilvl w:val="0"/>
          <w:numId w:val="18"/>
        </w:numPr>
      </w:pPr>
      <w:r w:rsidRPr="00105E3E">
        <w:t xml:space="preserve">Encourage a whole community approach to security and emergency </w:t>
      </w:r>
      <w:proofErr w:type="gramStart"/>
      <w:r w:rsidRPr="00105E3E">
        <w:t>management</w:t>
      </w:r>
      <w:proofErr w:type="gramEnd"/>
    </w:p>
    <w:p w14:paraId="576ED920" w14:textId="77777777" w:rsidR="006827A6" w:rsidRPr="00105E3E" w:rsidRDefault="006827A6" w:rsidP="006827A6"/>
    <w:p w14:paraId="21015E5A" w14:textId="6D871E6F" w:rsidR="006827A6" w:rsidRPr="00105E3E" w:rsidRDefault="006827A6" w:rsidP="00B67957">
      <w:pPr>
        <w:pStyle w:val="Heading2"/>
        <w:jc w:val="center"/>
      </w:pPr>
      <w:bookmarkStart w:id="9" w:name="_Toc164438643"/>
      <w:r w:rsidRPr="00105E3E">
        <w:t xml:space="preserve">Priorities </w:t>
      </w:r>
      <w:r w:rsidR="001F3048" w:rsidRPr="00105E3E">
        <w:t>(anticipated)</w:t>
      </w:r>
      <w:r w:rsidR="00B67957" w:rsidRPr="00105E3E">
        <w:t>:</w:t>
      </w:r>
      <w:bookmarkEnd w:id="9"/>
    </w:p>
    <w:p w14:paraId="0F1EFC87" w14:textId="77777777" w:rsidR="00A247BA" w:rsidRPr="00105E3E" w:rsidRDefault="00A247BA" w:rsidP="00A247BA">
      <w:pPr>
        <w:pStyle w:val="Heading3"/>
      </w:pPr>
      <w:bookmarkStart w:id="10" w:name="_Toc164438644"/>
      <w:r w:rsidRPr="00105E3E">
        <w:t>Federal:</w:t>
      </w:r>
      <w:bookmarkEnd w:id="10"/>
    </w:p>
    <w:p w14:paraId="552551B9" w14:textId="107FBA69" w:rsidR="00B72868" w:rsidRPr="00105E3E" w:rsidRDefault="00B72868" w:rsidP="00B72868">
      <w:r w:rsidRPr="00105E3E">
        <w:t xml:space="preserve">Given the evolving threat landscape, it is incumbent upon DHS/FEMA to </w:t>
      </w:r>
      <w:proofErr w:type="gramStart"/>
      <w:r w:rsidRPr="00105E3E">
        <w:t>continuously</w:t>
      </w:r>
      <w:proofErr w:type="gramEnd"/>
    </w:p>
    <w:p w14:paraId="13BD019F" w14:textId="77777777" w:rsidR="00B72868" w:rsidRPr="00105E3E" w:rsidRDefault="00B72868" w:rsidP="00B72868">
      <w:r w:rsidRPr="00105E3E">
        <w:t xml:space="preserve">evaluate the national risk profile and set priorities that help ensure appropriate </w:t>
      </w:r>
      <w:proofErr w:type="gramStart"/>
      <w:r w:rsidRPr="00105E3E">
        <w:t>allocation</w:t>
      </w:r>
      <w:proofErr w:type="gramEnd"/>
    </w:p>
    <w:p w14:paraId="54F3FB50" w14:textId="436FC8FE" w:rsidR="00B72868" w:rsidRPr="00105E3E" w:rsidRDefault="00B72868" w:rsidP="00B72868">
      <w:r w:rsidRPr="00105E3E">
        <w:t>of scarce security dollars. In assessing the national risk profile for FY 202</w:t>
      </w:r>
      <w:r w:rsidR="003A73AD">
        <w:t>4</w:t>
      </w:r>
      <w:r w:rsidRPr="00105E3E">
        <w:t>, one area</w:t>
      </w:r>
    </w:p>
    <w:p w14:paraId="2EFD2200" w14:textId="77777777" w:rsidR="00B72868" w:rsidRPr="00105E3E" w:rsidRDefault="00B72868" w:rsidP="00B72868">
      <w:r w:rsidRPr="00105E3E">
        <w:t>attracts the most concern:</w:t>
      </w:r>
    </w:p>
    <w:p w14:paraId="400E3018" w14:textId="418A386F" w:rsidR="00B72868" w:rsidRPr="00105E3E" w:rsidRDefault="00B72868" w:rsidP="00B20FA2">
      <w:pPr>
        <w:pStyle w:val="ListParagraph"/>
        <w:numPr>
          <w:ilvl w:val="0"/>
          <w:numId w:val="23"/>
        </w:numPr>
      </w:pPr>
      <w:r w:rsidRPr="00105E3E">
        <w:t xml:space="preserve">Enhancing the protection of soft targets/crowded </w:t>
      </w:r>
      <w:proofErr w:type="gramStart"/>
      <w:r w:rsidRPr="00105E3E">
        <w:t>places;</w:t>
      </w:r>
      <w:proofErr w:type="gramEnd"/>
    </w:p>
    <w:p w14:paraId="6EA3CDB8" w14:textId="77777777" w:rsidR="00B72868" w:rsidRPr="00105E3E" w:rsidRDefault="00B72868" w:rsidP="00730D7D">
      <w:pPr>
        <w:pStyle w:val="ListParagraph"/>
      </w:pPr>
    </w:p>
    <w:p w14:paraId="7B57D73E" w14:textId="77777777" w:rsidR="00B72868" w:rsidRPr="00105E3E" w:rsidRDefault="00B72868" w:rsidP="00B72868">
      <w:r w:rsidRPr="00105E3E">
        <w:t xml:space="preserve">Likewise, there are several enduring security needs that crosscut the homeland </w:t>
      </w:r>
      <w:proofErr w:type="gramStart"/>
      <w:r w:rsidRPr="00105E3E">
        <w:t>security</w:t>
      </w:r>
      <w:proofErr w:type="gramEnd"/>
    </w:p>
    <w:p w14:paraId="73E94D25" w14:textId="77777777" w:rsidR="00B72868" w:rsidRPr="00105E3E" w:rsidRDefault="00B72868" w:rsidP="00B72868">
      <w:r w:rsidRPr="00105E3E">
        <w:t>enterprise. The following are second-tier priorities that help recipients implement a</w:t>
      </w:r>
    </w:p>
    <w:p w14:paraId="58418CBC" w14:textId="77777777" w:rsidR="00B72868" w:rsidRPr="00105E3E" w:rsidRDefault="00B72868" w:rsidP="00B72868">
      <w:r w:rsidRPr="00105E3E">
        <w:t>comprehensive approach to securing communities:</w:t>
      </w:r>
    </w:p>
    <w:p w14:paraId="65C0F1B8" w14:textId="0C4519C4" w:rsidR="00B72868" w:rsidRPr="00105E3E" w:rsidRDefault="00B72868" w:rsidP="00B20FA2">
      <w:pPr>
        <w:pStyle w:val="ListParagraph"/>
        <w:numPr>
          <w:ilvl w:val="0"/>
          <w:numId w:val="26"/>
        </w:numPr>
      </w:pPr>
      <w:r w:rsidRPr="00105E3E">
        <w:t xml:space="preserve">Effective </w:t>
      </w:r>
      <w:proofErr w:type="gramStart"/>
      <w:r w:rsidRPr="00105E3E">
        <w:t>planning;</w:t>
      </w:r>
      <w:proofErr w:type="gramEnd"/>
    </w:p>
    <w:p w14:paraId="36060F7D" w14:textId="046AFE39" w:rsidR="00B72868" w:rsidRPr="00105E3E" w:rsidRDefault="00B72868" w:rsidP="00B20FA2">
      <w:pPr>
        <w:pStyle w:val="ListParagraph"/>
        <w:numPr>
          <w:ilvl w:val="0"/>
          <w:numId w:val="26"/>
        </w:numPr>
      </w:pPr>
      <w:r w:rsidRPr="00105E3E">
        <w:t>Training and awareness campaigns; and</w:t>
      </w:r>
    </w:p>
    <w:p w14:paraId="071437F4" w14:textId="3576ADC2" w:rsidR="00B72868" w:rsidRPr="00105E3E" w:rsidRDefault="00B72868" w:rsidP="00B20FA2">
      <w:pPr>
        <w:pStyle w:val="ListParagraph"/>
        <w:numPr>
          <w:ilvl w:val="0"/>
          <w:numId w:val="26"/>
        </w:numPr>
        <w:rPr>
          <w:rFonts w:ascii="Times" w:eastAsia="MS Mincho" w:hAnsi="Times" w:cs="Times"/>
        </w:rPr>
      </w:pPr>
      <w:r w:rsidRPr="00105E3E">
        <w:t>Exercises.</w:t>
      </w:r>
    </w:p>
    <w:p w14:paraId="24F4CC83" w14:textId="5EEC0BDA" w:rsidR="00A247BA" w:rsidRPr="00105E3E" w:rsidRDefault="00A247BA" w:rsidP="00A247BA">
      <w:pPr>
        <w:rPr>
          <w:rFonts w:ascii="Times" w:eastAsia="MS Mincho" w:hAnsi="Times" w:cs="Times"/>
        </w:rPr>
      </w:pPr>
    </w:p>
    <w:p w14:paraId="208F9E90" w14:textId="2E4B2AAB" w:rsidR="00A247BA" w:rsidRPr="00105E3E" w:rsidRDefault="00A247BA" w:rsidP="00A247BA">
      <w:pPr>
        <w:pStyle w:val="Heading3"/>
        <w:rPr>
          <w:rFonts w:eastAsia="MS Mincho"/>
        </w:rPr>
      </w:pPr>
      <w:bookmarkStart w:id="11" w:name="_Toc164438645"/>
      <w:r w:rsidRPr="00105E3E">
        <w:rPr>
          <w:rFonts w:eastAsia="MS Mincho"/>
        </w:rPr>
        <w:t>Vermont:</w:t>
      </w:r>
      <w:bookmarkEnd w:id="11"/>
    </w:p>
    <w:p w14:paraId="424FCAB1" w14:textId="14B0A51C" w:rsidR="00A247BA" w:rsidRPr="00105E3E" w:rsidRDefault="00A247BA" w:rsidP="00A247BA">
      <w:pPr>
        <w:rPr>
          <w:rFonts w:eastAsia="MS Mincho"/>
        </w:rPr>
      </w:pPr>
      <w:r w:rsidRPr="00105E3E">
        <w:t>Funding for NSGP is limited and applicants will be prioritized in the following manner:</w:t>
      </w:r>
    </w:p>
    <w:p w14:paraId="0A1FBE06" w14:textId="77777777" w:rsidR="00A247BA" w:rsidRPr="00105E3E" w:rsidRDefault="00A247BA" w:rsidP="008B654B">
      <w:pPr>
        <w:pStyle w:val="ListParagraph"/>
        <w:numPr>
          <w:ilvl w:val="0"/>
          <w:numId w:val="32"/>
        </w:numPr>
      </w:pPr>
      <w:r w:rsidRPr="00105E3E">
        <w:t>Ideology-based/Spiritual/Religious</w:t>
      </w:r>
    </w:p>
    <w:p w14:paraId="7EC997DC" w14:textId="77777777" w:rsidR="00A247BA" w:rsidRPr="00105E3E" w:rsidRDefault="00A247BA" w:rsidP="008B654B">
      <w:pPr>
        <w:pStyle w:val="ListParagraph"/>
        <w:numPr>
          <w:ilvl w:val="0"/>
          <w:numId w:val="32"/>
        </w:numPr>
      </w:pPr>
      <w:r w:rsidRPr="00105E3E">
        <w:t xml:space="preserve">Educational, including childcare </w:t>
      </w:r>
      <w:proofErr w:type="gramStart"/>
      <w:r w:rsidRPr="00105E3E">
        <w:t>facilities</w:t>
      </w:r>
      <w:proofErr w:type="gramEnd"/>
    </w:p>
    <w:p w14:paraId="16D3CF28" w14:textId="77777777" w:rsidR="00A247BA" w:rsidRPr="00105E3E" w:rsidRDefault="00A247BA" w:rsidP="008B654B">
      <w:pPr>
        <w:pStyle w:val="ListParagraph"/>
        <w:numPr>
          <w:ilvl w:val="0"/>
          <w:numId w:val="32"/>
        </w:numPr>
      </w:pPr>
      <w:r w:rsidRPr="00105E3E">
        <w:t>Medical</w:t>
      </w:r>
    </w:p>
    <w:p w14:paraId="56BEEB4D" w14:textId="77777777" w:rsidR="00A247BA" w:rsidRPr="00105E3E" w:rsidRDefault="00A247BA" w:rsidP="008B654B">
      <w:pPr>
        <w:pStyle w:val="ListParagraph"/>
        <w:numPr>
          <w:ilvl w:val="0"/>
          <w:numId w:val="32"/>
        </w:numPr>
      </w:pPr>
      <w:r w:rsidRPr="00105E3E">
        <w:lastRenderedPageBreak/>
        <w:t>Other</w:t>
      </w:r>
    </w:p>
    <w:p w14:paraId="250164F1" w14:textId="77777777" w:rsidR="00B72868" w:rsidRPr="00105E3E" w:rsidRDefault="00B72868" w:rsidP="00B72868">
      <w:pPr>
        <w:rPr>
          <w:rFonts w:ascii="Times" w:eastAsia="MS Mincho" w:hAnsi="Times" w:cs="Times"/>
        </w:rPr>
      </w:pPr>
    </w:p>
    <w:p w14:paraId="46F2317B" w14:textId="23417D78" w:rsidR="006827A6" w:rsidRPr="00105E3E" w:rsidRDefault="006827A6" w:rsidP="00015322">
      <w:pPr>
        <w:rPr>
          <w:rFonts w:ascii="Times" w:eastAsia="MS Mincho" w:hAnsi="Times" w:cs="Times"/>
        </w:rPr>
      </w:pPr>
      <w:r w:rsidRPr="00105E3E">
        <w:rPr>
          <w:rFonts w:ascii="Times" w:eastAsia="MS Mincho" w:hAnsi="Times" w:cs="Times"/>
        </w:rPr>
        <w:t>Application review will be in coordination with the Nonprofit Security Working Group.</w:t>
      </w:r>
    </w:p>
    <w:p w14:paraId="22771A2B" w14:textId="77777777" w:rsidR="006B4C4F" w:rsidRPr="00105E3E" w:rsidRDefault="006B4C4F" w:rsidP="00015322">
      <w:pPr>
        <w:rPr>
          <w:rFonts w:ascii="Times" w:eastAsia="MS Mincho" w:hAnsi="Times" w:cs="Times"/>
        </w:rPr>
      </w:pPr>
    </w:p>
    <w:p w14:paraId="54611094" w14:textId="77777777" w:rsidR="006827A6" w:rsidRPr="00105E3E" w:rsidRDefault="006827A6" w:rsidP="006827A6">
      <w:pPr>
        <w:rPr>
          <w:rFonts w:ascii="Times" w:eastAsia="MS Mincho" w:hAnsi="Times" w:cs="Times"/>
        </w:rPr>
      </w:pPr>
    </w:p>
    <w:p w14:paraId="06ECEDAD" w14:textId="046889C3" w:rsidR="000B428E" w:rsidRPr="00105E3E" w:rsidRDefault="000B428E" w:rsidP="00B67957">
      <w:pPr>
        <w:pStyle w:val="Heading2"/>
        <w:jc w:val="center"/>
      </w:pPr>
      <w:bookmarkStart w:id="12" w:name="_Toc164438646"/>
      <w:r w:rsidRPr="00105E3E">
        <w:t>Funding Maximums</w:t>
      </w:r>
      <w:r w:rsidR="00B67957" w:rsidRPr="00105E3E">
        <w:t>:</w:t>
      </w:r>
      <w:bookmarkEnd w:id="12"/>
    </w:p>
    <w:p w14:paraId="7E84C00F" w14:textId="77777777" w:rsidR="006B4C4F" w:rsidRPr="00105E3E" w:rsidRDefault="006B4C4F" w:rsidP="006B4C4F"/>
    <w:p w14:paraId="1BCA7F9F" w14:textId="0ED99EBC" w:rsidR="00D479BA" w:rsidRDefault="006B4C4F" w:rsidP="00730D7D">
      <w:r w:rsidRPr="00105E3E">
        <w:t>A</w:t>
      </w:r>
      <w:r w:rsidR="00A27BD4" w:rsidRPr="00105E3E">
        <w:t xml:space="preserve">pplicants with one site may apply for up to $150,000 for that site. </w:t>
      </w:r>
      <w:r w:rsidRPr="00105E3E">
        <w:t>A</w:t>
      </w:r>
      <w:r w:rsidR="00A27BD4" w:rsidRPr="00105E3E">
        <w:t>pplicants with multiple sites may apply for up to $150,000 per site, for up to three sites, for a maximum of $450,000 per sub-applicant. If a sub-applicant applies for projects at multiple sites, regardless of whether the projects are similar in nature, it must include an assessment of the vulnerability and risk unique to each site. Failure to do so may be cause for rejection of the application.</w:t>
      </w:r>
    </w:p>
    <w:p w14:paraId="4CB3A804" w14:textId="77777777" w:rsidR="006B4C4F" w:rsidRPr="00B93591" w:rsidRDefault="006B4C4F" w:rsidP="00730D7D">
      <w:pPr>
        <w:rPr>
          <w:rFonts w:ascii="Times" w:eastAsiaTheme="majorEastAsia" w:hAnsi="Times" w:cs="Times"/>
          <w:color w:val="2F5496" w:themeColor="accent1" w:themeShade="BF"/>
        </w:rPr>
      </w:pPr>
    </w:p>
    <w:p w14:paraId="50A10E1D" w14:textId="6DDE660D" w:rsidR="00A247BA" w:rsidRDefault="006827A6" w:rsidP="00D0556E">
      <w:pPr>
        <w:pStyle w:val="Heading2"/>
        <w:jc w:val="center"/>
      </w:pPr>
      <w:bookmarkStart w:id="13" w:name="_Toc164438647"/>
      <w:r w:rsidRPr="00A247BA">
        <w:t xml:space="preserve">Nonprofit Security </w:t>
      </w:r>
      <w:r w:rsidR="00A247BA" w:rsidRPr="00A247BA">
        <w:t>Allowable Uses:</w:t>
      </w:r>
      <w:bookmarkEnd w:id="13"/>
    </w:p>
    <w:p w14:paraId="388E0FFA" w14:textId="349C25FA" w:rsidR="00A247BA" w:rsidRDefault="00A247BA" w:rsidP="00A247BA">
      <w:pPr>
        <w:autoSpaceDE w:val="0"/>
        <w:autoSpaceDN w:val="0"/>
        <w:adjustRightInd w:val="0"/>
      </w:pPr>
      <w:r w:rsidRPr="00E04AAE">
        <w:t>Eligible organizations may request NSGP funds to support</w:t>
      </w:r>
      <w:r>
        <w:t xml:space="preserve"> the following activities. Each applicant must include its vulnerability/risk assessment on which the request(s) in the IJ is based.</w:t>
      </w:r>
      <w:r>
        <w:cr/>
      </w:r>
    </w:p>
    <w:p w14:paraId="2D3C2C63" w14:textId="7E32BF72" w:rsidR="00A247BA" w:rsidRDefault="004B35CD" w:rsidP="00B67957">
      <w:pPr>
        <w:jc w:val="center"/>
        <w:rPr>
          <w:rFonts w:eastAsia="MS Mincho"/>
        </w:rPr>
      </w:pPr>
      <w:bookmarkStart w:id="14" w:name="_Toc164438648"/>
      <w:r>
        <w:rPr>
          <w:rStyle w:val="Heading3Char"/>
        </w:rPr>
        <w:t>Equipment</w:t>
      </w:r>
      <w:bookmarkEnd w:id="14"/>
    </w:p>
    <w:p w14:paraId="134FE8B0" w14:textId="76FD5C4F" w:rsidR="00464643" w:rsidRPr="00464643" w:rsidRDefault="00464643" w:rsidP="00464643">
      <w:pPr>
        <w:rPr>
          <w:highlight w:val="yellow"/>
        </w:rPr>
      </w:pPr>
      <w:r w:rsidRPr="00464643">
        <w:t xml:space="preserve">Allowable costs are focused on facility hardening and physical security enhancements. Funding can be used for the acquisition and installation of security equipment on real property (including buildings and improvements) owned or leased by the nonprofit organization, specifically in prevention of and/or protection against the risk of a terrorist or other extremist attack. This equipment is limited to </w:t>
      </w:r>
      <w:proofErr w:type="gramStart"/>
      <w:r w:rsidRPr="00464643">
        <w:t>select</w:t>
      </w:r>
      <w:proofErr w:type="gramEnd"/>
      <w:r w:rsidRPr="00464643">
        <w:t xml:space="preserve"> items on the Authorized Equipment List (AEL).</w:t>
      </w:r>
    </w:p>
    <w:p w14:paraId="791C0B04" w14:textId="3765ABBA" w:rsidR="00E20BA7" w:rsidRDefault="005D0DEE" w:rsidP="004A0888">
      <w:pPr>
        <w:pStyle w:val="ListParagraph"/>
        <w:ind w:left="360"/>
      </w:pPr>
      <w:r>
        <w:rPr>
          <w:rFonts w:eastAsia="MS Mincho"/>
          <w:noProof/>
        </w:rPr>
        <mc:AlternateContent>
          <mc:Choice Requires="wps">
            <w:drawing>
              <wp:anchor distT="0" distB="0" distL="114300" distR="114300" simplePos="0" relativeHeight="251667456" behindDoc="1" locked="0" layoutInCell="1" allowOverlap="1" wp14:anchorId="6170E304" wp14:editId="5279DFC0">
                <wp:simplePos x="0" y="0"/>
                <wp:positionH relativeFrom="margin">
                  <wp:align>center</wp:align>
                </wp:positionH>
                <wp:positionV relativeFrom="paragraph">
                  <wp:posOffset>113334</wp:posOffset>
                </wp:positionV>
                <wp:extent cx="6162675" cy="362613"/>
                <wp:effectExtent l="19050" t="19050" r="28575" b="18415"/>
                <wp:wrapNone/>
                <wp:docPr id="4" name="Text Box 4"/>
                <wp:cNvGraphicFramePr/>
                <a:graphic xmlns:a="http://schemas.openxmlformats.org/drawingml/2006/main">
                  <a:graphicData uri="http://schemas.microsoft.com/office/word/2010/wordprocessingShape">
                    <wps:wsp>
                      <wps:cNvSpPr txBox="1"/>
                      <wps:spPr>
                        <a:xfrm>
                          <a:off x="0" y="0"/>
                          <a:ext cx="6162675" cy="362613"/>
                        </a:xfrm>
                        <a:prstGeom prst="rect">
                          <a:avLst/>
                        </a:prstGeom>
                        <a:solidFill>
                          <a:schemeClr val="lt1"/>
                        </a:solidFill>
                        <a:ln w="34925">
                          <a:solidFill>
                            <a:srgbClr val="FF0000"/>
                          </a:solidFill>
                        </a:ln>
                      </wps:spPr>
                      <wps:txbx>
                        <w:txbxContent>
                          <w:p w14:paraId="23877B33" w14:textId="77777777" w:rsidR="003628BF" w:rsidRPr="005D0DEE" w:rsidRDefault="003628BF" w:rsidP="005D0DEE">
                            <w:pPr>
                              <w:jc w:val="center"/>
                            </w:pPr>
                            <w:r w:rsidRPr="005D0DEE">
                              <w:t>A complete list of allowable items can also be found below.</w:t>
                            </w:r>
                          </w:p>
                          <w:p w14:paraId="3DB9BB57" w14:textId="77777777" w:rsidR="003628BF" w:rsidRDefault="003628BF" w:rsidP="00390239"/>
                          <w:p w14:paraId="1954BDCE" w14:textId="77777777" w:rsidR="003628BF" w:rsidRDefault="003628BF" w:rsidP="00390239">
                            <w:pPr>
                              <w:rPr>
                                <w:b/>
                                <w:bCs/>
                              </w:rP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70E304" id="Text Box 4" o:spid="_x0000_s1029" type="#_x0000_t202" style="position:absolute;left:0;text-align:left;margin-left:0;margin-top:8.9pt;width:485.25pt;height:28.55pt;z-index:-2516490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" fillcolor="white [3201]" strokecolor="red" strokeweight="2.75pt">
                <v:textbox>
                  <w:txbxContent>
                    <w:p w14:paraId="23877B33" w14:textId="77777777" w:rsidR="003628BF" w:rsidRPr="005D0DEE" w:rsidRDefault="003628BF" w:rsidP="005D0DEE">
                      <w:pPr>
                        <w:jc w:val="center"/>
                      </w:pPr>
                      <w:r w:rsidRPr="005D0DEE">
                        <w:t>A complete list of allowable items can also be found below.</w:t>
                      </w:r>
                    </w:p>
                    <w:p w14:paraId="3DB9BB57" w14:textId="77777777" w:rsidR="003628BF" w:rsidRDefault="003628BF" w:rsidP="00390239"/>
                    <w:p w14:paraId="1954BDCE" w14:textId="77777777" w:rsidR="003628BF" w:rsidRDefault="003628BF" w:rsidP="00390239">
                      <w:pPr>
                        <w:rPr>
                          <w:b/>
                          <w:bCs/>
                        </w:rPr>
                      </w:pPr>
                      <w:r>
                        <w:t xml:space="preserve"> </w:t>
                      </w:r>
                    </w:p>
                  </w:txbxContent>
                </v:textbox>
                <w10:wrap anchorx="margin"/>
              </v:shape>
            </w:pict>
          </mc:Fallback>
        </mc:AlternateContent>
      </w:r>
    </w:p>
    <w:p w14:paraId="5F240BCA" w14:textId="507FBF00" w:rsidR="005D0DEE" w:rsidRDefault="005D0DEE" w:rsidP="004A0888">
      <w:pPr>
        <w:pStyle w:val="ListParagraph"/>
        <w:ind w:left="360"/>
      </w:pPr>
    </w:p>
    <w:p w14:paraId="68461A07" w14:textId="31126EE2" w:rsidR="005D0DEE" w:rsidRDefault="005D0DEE" w:rsidP="004A0888">
      <w:pPr>
        <w:pStyle w:val="ListParagraph"/>
        <w:ind w:left="360"/>
      </w:pPr>
    </w:p>
    <w:p w14:paraId="4690859A" w14:textId="77777777" w:rsidR="005D0DEE" w:rsidRDefault="005D0DEE" w:rsidP="00A247BA"/>
    <w:p w14:paraId="5D2DBD89" w14:textId="2889B925" w:rsidR="00DA2E2F" w:rsidRDefault="00533AED" w:rsidP="00A247BA">
      <w:r>
        <w:t xml:space="preserve">The two allowable prevention and protection categories and equipment standards for the NSGP are listed on </w:t>
      </w:r>
      <w:r w:rsidR="00BF70C0">
        <w:t xml:space="preserve">Department of Homeland Security </w:t>
      </w:r>
      <w:hyperlink r:id="rId21" w:history="1">
        <w:r w:rsidR="00DA2E2F" w:rsidRPr="00DA2E2F">
          <w:rPr>
            <w:rStyle w:val="Hyperlink"/>
          </w:rPr>
          <w:t xml:space="preserve">Authorized Equipment List. </w:t>
        </w:r>
      </w:hyperlink>
    </w:p>
    <w:p w14:paraId="03B1B849" w14:textId="2B6EF953" w:rsidR="00DA2E2F" w:rsidRDefault="00533AED" w:rsidP="00A247BA">
      <w:r>
        <w:t xml:space="preserve"> </w:t>
      </w:r>
    </w:p>
    <w:p w14:paraId="0053A921" w14:textId="261E1E28" w:rsidR="00533AED" w:rsidRDefault="00533AED" w:rsidP="00A247BA">
      <w:r>
        <w:t xml:space="preserve">Unless otherwise stated, equipment must meet all mandatory statutory, regulatory, and DHS/FEMA-adopted standards to be eligible for purchase using these funds, including the Americans with Disabilities Act. In addition, recipients will be responsible for obtaining and maintaining all necessary certifications and licenses for the requested equipment. </w:t>
      </w:r>
    </w:p>
    <w:p w14:paraId="293E42A4" w14:textId="48C516A0" w:rsidR="00533AED" w:rsidRDefault="00533AED" w:rsidP="00A247BA"/>
    <w:p w14:paraId="7DF97FC4" w14:textId="08D09F4D" w:rsidR="00533AED" w:rsidRDefault="00533AED" w:rsidP="00A247BA">
      <w:pPr>
        <w:rPr>
          <w:rFonts w:eastAsia="MS Mincho"/>
        </w:rPr>
      </w:pPr>
      <w:r>
        <w:t xml:space="preserve">Applicants should analyze the cost benefits of purchasing versus leasing equipment, especially </w:t>
      </w:r>
      <w:r w:rsidR="00105E3E">
        <w:t>high-cost</w:t>
      </w:r>
      <w:r>
        <w:t xml:space="preserve"> </w:t>
      </w:r>
      <w:proofErr w:type="gramStart"/>
      <w:r>
        <w:t>items</w:t>
      </w:r>
      <w:proofErr w:type="gramEnd"/>
      <w:r>
        <w:t xml:space="preserve"> and those subject to rapid technical advances. Large equipment purchases must be identified and explained. For more information regarding property management standards for equipment, please reference 2 C.F.R. Part 200, including but not limited to </w:t>
      </w:r>
      <w:hyperlink r:id="rId22" w:anchor="se2.1.200_1216" w:history="1">
        <w:r w:rsidRPr="00560D9C">
          <w:rPr>
            <w:rStyle w:val="Hyperlink"/>
          </w:rPr>
          <w:t>2 C.F.R. §§ 200.310, 200.313, and 200.316</w:t>
        </w:r>
      </w:hyperlink>
      <w:r>
        <w:t xml:space="preserve">. </w:t>
      </w:r>
    </w:p>
    <w:p w14:paraId="1DCD1DC7" w14:textId="4E9EA67B" w:rsidR="00533AED" w:rsidRDefault="00533AED" w:rsidP="00A247BA">
      <w:pPr>
        <w:rPr>
          <w:rFonts w:eastAsia="MS Mincho"/>
        </w:rPr>
      </w:pPr>
    </w:p>
    <w:p w14:paraId="26DAE987" w14:textId="2144B869" w:rsidR="00A247BA" w:rsidRDefault="00A247BA" w:rsidP="00A247BA">
      <w:pPr>
        <w:rPr>
          <w:rFonts w:eastAsia="MS Mincho"/>
        </w:rPr>
      </w:pPr>
      <w:r>
        <w:rPr>
          <w:rFonts w:eastAsia="MS Mincho"/>
        </w:rPr>
        <w:t xml:space="preserve">NSGP applicants can apply for the equipment and installation of the equipment listed below. Items not on the list below </w:t>
      </w:r>
      <w:r>
        <w:rPr>
          <w:rFonts w:eastAsia="MS Mincho"/>
          <w:u w:val="single"/>
        </w:rPr>
        <w:t>will not be funded</w:t>
      </w:r>
      <w:r>
        <w:rPr>
          <w:rFonts w:eastAsia="MS Mincho"/>
        </w:rPr>
        <w:t>.</w:t>
      </w:r>
    </w:p>
    <w:p w14:paraId="2D43125B" w14:textId="5C228302" w:rsidR="00A247BA" w:rsidRDefault="00A247BA" w:rsidP="00A247BA">
      <w:pPr>
        <w:rPr>
          <w:rFonts w:eastAsiaTheme="minorHAnsi"/>
        </w:rPr>
      </w:pPr>
    </w:p>
    <w:tbl>
      <w:tblPr>
        <w:tblW w:w="9300" w:type="dxa"/>
        <w:tblBorders>
          <w:top w:val="single" w:sz="12" w:space="0" w:color="E6E6E6"/>
          <w:left w:val="single" w:sz="12" w:space="0" w:color="E6E6E6"/>
          <w:bottom w:val="single" w:sz="12" w:space="0" w:color="E6E6E6"/>
          <w:right w:val="single" w:sz="12" w:space="0" w:color="E6E6E6"/>
        </w:tblBorders>
        <w:shd w:val="clear" w:color="auto" w:fill="FFFFFF"/>
        <w:tblCellMar>
          <w:left w:w="0" w:type="dxa"/>
          <w:right w:w="0" w:type="dxa"/>
        </w:tblCellMar>
        <w:tblLook w:val="04A0" w:firstRow="1" w:lastRow="0" w:firstColumn="1" w:lastColumn="0" w:noHBand="0" w:noVBand="1"/>
      </w:tblPr>
      <w:tblGrid>
        <w:gridCol w:w="1136"/>
        <w:gridCol w:w="2693"/>
        <w:gridCol w:w="5471"/>
      </w:tblGrid>
      <w:tr w:rsidR="002B3F32" w14:paraId="55505580" w14:textId="77777777" w:rsidTr="002B3F32">
        <w:trPr>
          <w:tblHeader/>
        </w:trPr>
        <w:tc>
          <w:tcPr>
            <w:tcW w:w="0" w:type="auto"/>
            <w:tcBorders>
              <w:bottom w:val="single" w:sz="12" w:space="0" w:color="E6E6E6"/>
              <w:right w:val="single" w:sz="12" w:space="0" w:color="E6E6E6"/>
            </w:tcBorders>
            <w:shd w:val="clear" w:color="auto" w:fill="F8F8FA"/>
            <w:tcMar>
              <w:top w:w="150" w:type="dxa"/>
              <w:left w:w="150" w:type="dxa"/>
              <w:bottom w:w="150" w:type="dxa"/>
              <w:right w:w="150" w:type="dxa"/>
            </w:tcMar>
            <w:vAlign w:val="center"/>
            <w:hideMark/>
          </w:tcPr>
          <w:p w14:paraId="59E0845B" w14:textId="77777777" w:rsidR="002B3F32" w:rsidRDefault="002B3F32">
            <w:pPr>
              <w:rPr>
                <w:rFonts w:ascii="Source Sans Pro" w:hAnsi="Source Sans Pro"/>
                <w:b/>
                <w:bCs/>
                <w:color w:val="1B1B1B"/>
                <w:sz w:val="20"/>
                <w:szCs w:val="20"/>
              </w:rPr>
            </w:pPr>
            <w:r>
              <w:rPr>
                <w:rStyle w:val="Strong"/>
                <w:rFonts w:ascii="Source Sans Pro" w:eastAsiaTheme="majorEastAsia" w:hAnsi="Source Sans Pro"/>
                <w:color w:val="1B1B1B"/>
                <w:sz w:val="20"/>
                <w:szCs w:val="20"/>
              </w:rPr>
              <w:lastRenderedPageBreak/>
              <w:t>AEL Code</w:t>
            </w:r>
          </w:p>
        </w:tc>
        <w:tc>
          <w:tcPr>
            <w:tcW w:w="0" w:type="auto"/>
            <w:tcBorders>
              <w:bottom w:val="single" w:sz="12" w:space="0" w:color="E6E6E6"/>
              <w:right w:val="single" w:sz="12" w:space="0" w:color="E6E6E6"/>
            </w:tcBorders>
            <w:shd w:val="clear" w:color="auto" w:fill="F8F8FA"/>
            <w:tcMar>
              <w:top w:w="150" w:type="dxa"/>
              <w:left w:w="150" w:type="dxa"/>
              <w:bottom w:w="150" w:type="dxa"/>
              <w:right w:w="150" w:type="dxa"/>
            </w:tcMar>
            <w:vAlign w:val="center"/>
            <w:hideMark/>
          </w:tcPr>
          <w:p w14:paraId="1542856E" w14:textId="77777777" w:rsidR="002B3F32" w:rsidRDefault="002B3F32">
            <w:pPr>
              <w:rPr>
                <w:rFonts w:ascii="Source Sans Pro" w:hAnsi="Source Sans Pro"/>
                <w:b/>
                <w:bCs/>
                <w:color w:val="1B1B1B"/>
                <w:sz w:val="20"/>
                <w:szCs w:val="20"/>
              </w:rPr>
            </w:pPr>
            <w:r>
              <w:rPr>
                <w:rStyle w:val="Strong"/>
                <w:rFonts w:ascii="Source Sans Pro" w:eastAsiaTheme="majorEastAsia" w:hAnsi="Source Sans Pro"/>
                <w:color w:val="1B1B1B"/>
                <w:sz w:val="20"/>
                <w:szCs w:val="20"/>
              </w:rPr>
              <w:t>Title</w:t>
            </w:r>
          </w:p>
        </w:tc>
        <w:tc>
          <w:tcPr>
            <w:tcW w:w="0" w:type="auto"/>
            <w:tcBorders>
              <w:bottom w:val="single" w:sz="12" w:space="0" w:color="E6E6E6"/>
              <w:right w:val="single" w:sz="12" w:space="0" w:color="E6E6E6"/>
            </w:tcBorders>
            <w:shd w:val="clear" w:color="auto" w:fill="F8F8FA"/>
            <w:tcMar>
              <w:top w:w="150" w:type="dxa"/>
              <w:left w:w="150" w:type="dxa"/>
              <w:bottom w:w="150" w:type="dxa"/>
              <w:right w:w="150" w:type="dxa"/>
            </w:tcMar>
            <w:vAlign w:val="center"/>
            <w:hideMark/>
          </w:tcPr>
          <w:p w14:paraId="340595CB" w14:textId="77777777" w:rsidR="002B3F32" w:rsidRDefault="002B3F32">
            <w:pPr>
              <w:rPr>
                <w:rFonts w:ascii="Source Sans Pro" w:hAnsi="Source Sans Pro"/>
                <w:b/>
                <w:bCs/>
                <w:color w:val="1B1B1B"/>
                <w:sz w:val="20"/>
                <w:szCs w:val="20"/>
              </w:rPr>
            </w:pPr>
            <w:r>
              <w:rPr>
                <w:rStyle w:val="Strong"/>
                <w:rFonts w:ascii="Source Sans Pro" w:eastAsiaTheme="majorEastAsia" w:hAnsi="Source Sans Pro"/>
                <w:color w:val="1B1B1B"/>
                <w:sz w:val="20"/>
                <w:szCs w:val="20"/>
              </w:rPr>
              <w:t>Description</w:t>
            </w:r>
          </w:p>
        </w:tc>
      </w:tr>
      <w:tr w:rsidR="002B3F32" w14:paraId="66BE9907"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05ECF7A7" w14:textId="77777777" w:rsidR="002B3F32" w:rsidRPr="002B3F32" w:rsidRDefault="002B3F32">
            <w:pPr>
              <w:rPr>
                <w:color w:val="1B1B1B"/>
              </w:rPr>
            </w:pPr>
            <w:r w:rsidRPr="002B3F32">
              <w:rPr>
                <w:rStyle w:val="tablesaw-cell-content"/>
                <w:color w:val="1B1B1B"/>
              </w:rPr>
              <w:t>03OE-03-MEGA</w:t>
            </w:r>
          </w:p>
        </w:tc>
        <w:tc>
          <w:tcPr>
            <w:tcW w:w="0" w:type="auto"/>
            <w:tcBorders>
              <w:right w:val="single" w:sz="12" w:space="0" w:color="E6E6E6"/>
            </w:tcBorders>
            <w:shd w:val="clear" w:color="auto" w:fill="FFFFFF"/>
            <w:tcMar>
              <w:top w:w="120" w:type="dxa"/>
              <w:left w:w="150" w:type="dxa"/>
              <w:bottom w:w="120" w:type="dxa"/>
              <w:right w:w="150" w:type="dxa"/>
            </w:tcMar>
            <w:hideMark/>
          </w:tcPr>
          <w:p w14:paraId="6EE58793" w14:textId="77777777" w:rsidR="002B3F32" w:rsidRPr="002B3F32" w:rsidRDefault="002B3F32">
            <w:pPr>
              <w:rPr>
                <w:color w:val="1B1B1B"/>
              </w:rPr>
            </w:pPr>
            <w:r w:rsidRPr="002B3F32">
              <w:rPr>
                <w:rStyle w:val="tablesaw-cell-content"/>
                <w:color w:val="1B1B1B"/>
              </w:rPr>
              <w:t>System, Public Address, Handheld or Mobile</w:t>
            </w:r>
          </w:p>
        </w:tc>
        <w:tc>
          <w:tcPr>
            <w:tcW w:w="0" w:type="auto"/>
            <w:tcBorders>
              <w:right w:val="single" w:sz="12" w:space="0" w:color="E6E6E6"/>
            </w:tcBorders>
            <w:shd w:val="clear" w:color="auto" w:fill="FFFFFF"/>
            <w:tcMar>
              <w:top w:w="120" w:type="dxa"/>
              <w:left w:w="150" w:type="dxa"/>
              <w:bottom w:w="120" w:type="dxa"/>
              <w:right w:w="150" w:type="dxa"/>
            </w:tcMar>
            <w:hideMark/>
          </w:tcPr>
          <w:p w14:paraId="768EFE4C" w14:textId="77777777" w:rsidR="002B3F32" w:rsidRPr="002B3F32" w:rsidRDefault="002B3F32">
            <w:pPr>
              <w:rPr>
                <w:color w:val="1B1B1B"/>
              </w:rPr>
            </w:pPr>
            <w:r w:rsidRPr="002B3F32">
              <w:rPr>
                <w:rStyle w:val="tablesaw-cell-content"/>
                <w:color w:val="1B1B1B"/>
              </w:rPr>
              <w:t>Systems for mass audio notification, including vehicle-mounted high powered speaker systems, or battery powered megaphone/public address systems with corded microphone.</w:t>
            </w:r>
          </w:p>
        </w:tc>
      </w:tr>
      <w:tr w:rsidR="002B3F32" w14:paraId="10DF7F10"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39017F47" w14:textId="77777777" w:rsidR="002B3F32" w:rsidRPr="002B3F32" w:rsidRDefault="002B3F32">
            <w:pPr>
              <w:rPr>
                <w:color w:val="1B1B1B"/>
              </w:rPr>
            </w:pPr>
            <w:r w:rsidRPr="002B3F32">
              <w:rPr>
                <w:rStyle w:val="tablesaw-cell-content"/>
                <w:color w:val="1B1B1B"/>
              </w:rPr>
              <w:t>03OE-03-SIGN</w:t>
            </w:r>
          </w:p>
        </w:tc>
        <w:tc>
          <w:tcPr>
            <w:tcW w:w="0" w:type="auto"/>
            <w:tcBorders>
              <w:right w:val="single" w:sz="12" w:space="0" w:color="E6E6E6"/>
            </w:tcBorders>
            <w:shd w:val="clear" w:color="auto" w:fill="FFFFFF"/>
            <w:tcMar>
              <w:top w:w="120" w:type="dxa"/>
              <w:left w:w="150" w:type="dxa"/>
              <w:bottom w:w="120" w:type="dxa"/>
              <w:right w:w="150" w:type="dxa"/>
            </w:tcMar>
            <w:hideMark/>
          </w:tcPr>
          <w:p w14:paraId="097CA98D" w14:textId="77777777" w:rsidR="002B3F32" w:rsidRPr="002B3F32" w:rsidRDefault="002B3F32">
            <w:pPr>
              <w:rPr>
                <w:color w:val="1B1B1B"/>
              </w:rPr>
            </w:pPr>
            <w:r w:rsidRPr="002B3F32">
              <w:rPr>
                <w:rStyle w:val="tablesaw-cell-content"/>
                <w:color w:val="1B1B1B"/>
              </w:rPr>
              <w:t>Signs</w:t>
            </w:r>
          </w:p>
        </w:tc>
        <w:tc>
          <w:tcPr>
            <w:tcW w:w="0" w:type="auto"/>
            <w:tcBorders>
              <w:right w:val="single" w:sz="12" w:space="0" w:color="E6E6E6"/>
            </w:tcBorders>
            <w:shd w:val="clear" w:color="auto" w:fill="FFFFFF"/>
            <w:tcMar>
              <w:top w:w="120" w:type="dxa"/>
              <w:left w:w="150" w:type="dxa"/>
              <w:bottom w:w="120" w:type="dxa"/>
              <w:right w:w="150" w:type="dxa"/>
            </w:tcMar>
            <w:hideMark/>
          </w:tcPr>
          <w:p w14:paraId="0E814923" w14:textId="77777777" w:rsidR="002B3F32" w:rsidRPr="002B3F32" w:rsidRDefault="002B3F32">
            <w:pPr>
              <w:rPr>
                <w:color w:val="1B1B1B"/>
              </w:rPr>
            </w:pPr>
            <w:r w:rsidRPr="002B3F32">
              <w:rPr>
                <w:rStyle w:val="tablesaw-cell-content"/>
                <w:color w:val="1B1B1B"/>
              </w:rPr>
              <w:t>Restricted access and caution warning signs that preprinted or field printable and can be various colors, sizes, and shapes. Examples can include traffic cones, other free-standing signage, mountable items, and signs and devices for individuals with disabilities and others with access and functional needs (e.g., programmable audible caution cones and scrolling marquis signs).</w:t>
            </w:r>
          </w:p>
        </w:tc>
      </w:tr>
      <w:tr w:rsidR="002B3F32" w14:paraId="1E51AA73"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691A36E4" w14:textId="77777777" w:rsidR="002B3F32" w:rsidRPr="002B3F32" w:rsidRDefault="002B3F32">
            <w:pPr>
              <w:rPr>
                <w:color w:val="1B1B1B"/>
              </w:rPr>
            </w:pPr>
            <w:r w:rsidRPr="002B3F32">
              <w:rPr>
                <w:rStyle w:val="tablesaw-cell-content"/>
                <w:color w:val="1B1B1B"/>
              </w:rPr>
              <w:t>04AP-05-CRED</w:t>
            </w:r>
          </w:p>
        </w:tc>
        <w:tc>
          <w:tcPr>
            <w:tcW w:w="0" w:type="auto"/>
            <w:tcBorders>
              <w:right w:val="single" w:sz="12" w:space="0" w:color="E6E6E6"/>
            </w:tcBorders>
            <w:shd w:val="clear" w:color="auto" w:fill="FFFFFF"/>
            <w:tcMar>
              <w:top w:w="120" w:type="dxa"/>
              <w:left w:w="150" w:type="dxa"/>
              <w:bottom w:w="120" w:type="dxa"/>
              <w:right w:w="150" w:type="dxa"/>
            </w:tcMar>
            <w:hideMark/>
          </w:tcPr>
          <w:p w14:paraId="2DB8BDDE" w14:textId="77777777" w:rsidR="002B3F32" w:rsidRPr="002B3F32" w:rsidRDefault="002B3F32">
            <w:pPr>
              <w:rPr>
                <w:color w:val="1B1B1B"/>
              </w:rPr>
            </w:pPr>
            <w:r w:rsidRPr="002B3F32">
              <w:rPr>
                <w:rStyle w:val="tablesaw-cell-content"/>
                <w:color w:val="1B1B1B"/>
              </w:rPr>
              <w:t>System, Credentialing</w:t>
            </w:r>
          </w:p>
        </w:tc>
        <w:tc>
          <w:tcPr>
            <w:tcW w:w="0" w:type="auto"/>
            <w:tcBorders>
              <w:right w:val="single" w:sz="12" w:space="0" w:color="E6E6E6"/>
            </w:tcBorders>
            <w:shd w:val="clear" w:color="auto" w:fill="FFFFFF"/>
            <w:tcMar>
              <w:top w:w="120" w:type="dxa"/>
              <w:left w:w="150" w:type="dxa"/>
              <w:bottom w:w="120" w:type="dxa"/>
              <w:right w:w="150" w:type="dxa"/>
            </w:tcMar>
            <w:hideMark/>
          </w:tcPr>
          <w:p w14:paraId="2358BCDA" w14:textId="77777777" w:rsidR="002B3F32" w:rsidRPr="002B3F32" w:rsidRDefault="002B3F32">
            <w:pPr>
              <w:rPr>
                <w:color w:val="1B1B1B"/>
              </w:rPr>
            </w:pPr>
            <w:r w:rsidRPr="002B3F32">
              <w:rPr>
                <w:rStyle w:val="tablesaw-cell-content"/>
                <w:color w:val="1B1B1B"/>
              </w:rPr>
              <w:t>Software application and associated hardware and material for creating site/event credential badges and controlling scene access. Although some hardware may be required, functionality may also be obtainable via subscription as a cloud-based service, as opposed to purchasing software.</w:t>
            </w:r>
          </w:p>
        </w:tc>
      </w:tr>
      <w:tr w:rsidR="002B3F32" w14:paraId="74495303"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3E04BA8B" w14:textId="77777777" w:rsidR="002B3F32" w:rsidRPr="002B3F32" w:rsidRDefault="002B3F32">
            <w:pPr>
              <w:rPr>
                <w:color w:val="1B1B1B"/>
              </w:rPr>
            </w:pPr>
            <w:r w:rsidRPr="002B3F32">
              <w:rPr>
                <w:rStyle w:val="tablesaw-cell-content"/>
                <w:color w:val="1B1B1B"/>
              </w:rPr>
              <w:t>04AP-09-ALRT</w:t>
            </w:r>
          </w:p>
        </w:tc>
        <w:tc>
          <w:tcPr>
            <w:tcW w:w="0" w:type="auto"/>
            <w:tcBorders>
              <w:right w:val="single" w:sz="12" w:space="0" w:color="E6E6E6"/>
            </w:tcBorders>
            <w:shd w:val="clear" w:color="auto" w:fill="FFFFFF"/>
            <w:tcMar>
              <w:top w:w="120" w:type="dxa"/>
              <w:left w:w="150" w:type="dxa"/>
              <w:bottom w:w="120" w:type="dxa"/>
              <w:right w:w="150" w:type="dxa"/>
            </w:tcMar>
            <w:hideMark/>
          </w:tcPr>
          <w:p w14:paraId="56754C3F" w14:textId="77777777" w:rsidR="002B3F32" w:rsidRPr="002B3F32" w:rsidRDefault="002B3F32">
            <w:pPr>
              <w:rPr>
                <w:color w:val="1B1B1B"/>
              </w:rPr>
            </w:pPr>
            <w:r w:rsidRPr="002B3F32">
              <w:rPr>
                <w:rStyle w:val="tablesaw-cell-content"/>
                <w:color w:val="1B1B1B"/>
              </w:rPr>
              <w:t>Systems, Public Notification and Warning</w:t>
            </w:r>
          </w:p>
        </w:tc>
        <w:tc>
          <w:tcPr>
            <w:tcW w:w="0" w:type="auto"/>
            <w:tcBorders>
              <w:right w:val="single" w:sz="12" w:space="0" w:color="E6E6E6"/>
            </w:tcBorders>
            <w:shd w:val="clear" w:color="auto" w:fill="FFFFFF"/>
            <w:tcMar>
              <w:top w:w="120" w:type="dxa"/>
              <w:left w:w="150" w:type="dxa"/>
              <w:bottom w:w="120" w:type="dxa"/>
              <w:right w:w="150" w:type="dxa"/>
            </w:tcMar>
            <w:hideMark/>
          </w:tcPr>
          <w:p w14:paraId="6CFB0059" w14:textId="77777777" w:rsidR="002B3F32" w:rsidRPr="002B3F32" w:rsidRDefault="002B3F32">
            <w:pPr>
              <w:rPr>
                <w:color w:val="1B1B1B"/>
              </w:rPr>
            </w:pPr>
            <w:r w:rsidRPr="002B3F32">
              <w:rPr>
                <w:rStyle w:val="tablesaw-cell-content"/>
                <w:color w:val="1B1B1B"/>
              </w:rPr>
              <w:t>Systems used to alert the public of protective actions or to provide warning to the public in the event of an incident, such as sirens, the Emergency Alert System (EAS), the Integrated Public Alert and Warning System (IPAWS), and Wireless Emergency Alerts (WEA).</w:t>
            </w:r>
          </w:p>
        </w:tc>
      </w:tr>
      <w:tr w:rsidR="002B3F32" w14:paraId="3663F318"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3C027D85" w14:textId="77777777" w:rsidR="002B3F32" w:rsidRPr="002B3F32" w:rsidRDefault="002B3F32">
            <w:pPr>
              <w:rPr>
                <w:color w:val="1B1B1B"/>
              </w:rPr>
            </w:pPr>
            <w:r w:rsidRPr="002B3F32">
              <w:rPr>
                <w:rStyle w:val="tablesaw-cell-content"/>
                <w:color w:val="1B1B1B"/>
              </w:rPr>
              <w:t>04AP-11-SAAS</w:t>
            </w:r>
          </w:p>
        </w:tc>
        <w:tc>
          <w:tcPr>
            <w:tcW w:w="0" w:type="auto"/>
            <w:tcBorders>
              <w:right w:val="single" w:sz="12" w:space="0" w:color="E6E6E6"/>
            </w:tcBorders>
            <w:shd w:val="clear" w:color="auto" w:fill="FFFFFF"/>
            <w:tcMar>
              <w:top w:w="120" w:type="dxa"/>
              <w:left w:w="150" w:type="dxa"/>
              <w:bottom w:w="120" w:type="dxa"/>
              <w:right w:w="150" w:type="dxa"/>
            </w:tcMar>
            <w:hideMark/>
          </w:tcPr>
          <w:p w14:paraId="469632A7" w14:textId="77777777" w:rsidR="002B3F32" w:rsidRPr="002B3F32" w:rsidRDefault="002B3F32">
            <w:pPr>
              <w:rPr>
                <w:color w:val="1B1B1B"/>
              </w:rPr>
            </w:pPr>
            <w:r w:rsidRPr="002B3F32">
              <w:rPr>
                <w:rStyle w:val="tablesaw-cell-content"/>
                <w:color w:val="1B1B1B"/>
              </w:rPr>
              <w:t>Applications, Software as a Service</w:t>
            </w:r>
          </w:p>
        </w:tc>
        <w:tc>
          <w:tcPr>
            <w:tcW w:w="0" w:type="auto"/>
            <w:tcBorders>
              <w:right w:val="single" w:sz="12" w:space="0" w:color="E6E6E6"/>
            </w:tcBorders>
            <w:shd w:val="clear" w:color="auto" w:fill="FFFFFF"/>
            <w:tcMar>
              <w:top w:w="120" w:type="dxa"/>
              <w:left w:w="150" w:type="dxa"/>
              <w:bottom w:w="120" w:type="dxa"/>
              <w:right w:w="150" w:type="dxa"/>
            </w:tcMar>
            <w:hideMark/>
          </w:tcPr>
          <w:p w14:paraId="0B221A9F" w14:textId="77777777" w:rsidR="002B3F32" w:rsidRPr="002B3F32" w:rsidRDefault="002B3F32">
            <w:pPr>
              <w:rPr>
                <w:color w:val="1B1B1B"/>
              </w:rPr>
            </w:pPr>
            <w:r w:rsidRPr="002B3F32">
              <w:rPr>
                <w:rStyle w:val="tablesaw-cell-content"/>
                <w:color w:val="1B1B1B"/>
              </w:rPr>
              <w:t>Sometimes referred to as “on-demand software,” this application runs on the provider’s servers, delivering functionality via the internet to any device having connectivity and the required browser or interface. Access to the application is obtained via a service subscription rather than outright purchase, with all updates and configuration requirements handled by the service provider. </w:t>
            </w:r>
            <w:r w:rsidRPr="002B3F32">
              <w:rPr>
                <w:rStyle w:val="Emphasis"/>
                <w:color w:val="1B1B1B"/>
              </w:rPr>
              <w:t>This item is limited to those services that support security systems such as access controls, camera networks, cybersecurity services or other critical infrastructure security.</w:t>
            </w:r>
          </w:p>
        </w:tc>
      </w:tr>
      <w:tr w:rsidR="002B3F32" w14:paraId="1FD5583E"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3371B570" w14:textId="77777777" w:rsidR="002B3F32" w:rsidRPr="002B3F32" w:rsidRDefault="002B3F32">
            <w:pPr>
              <w:rPr>
                <w:color w:val="1B1B1B"/>
              </w:rPr>
            </w:pPr>
            <w:r w:rsidRPr="002B3F32">
              <w:rPr>
                <w:rStyle w:val="tablesaw-cell-content"/>
                <w:color w:val="1B1B1B"/>
              </w:rPr>
              <w:t>05AU-00-TOKN</w:t>
            </w:r>
          </w:p>
        </w:tc>
        <w:tc>
          <w:tcPr>
            <w:tcW w:w="0" w:type="auto"/>
            <w:tcBorders>
              <w:right w:val="single" w:sz="12" w:space="0" w:color="E6E6E6"/>
            </w:tcBorders>
            <w:shd w:val="clear" w:color="auto" w:fill="FFFFFF"/>
            <w:tcMar>
              <w:top w:w="120" w:type="dxa"/>
              <w:left w:w="150" w:type="dxa"/>
              <w:bottom w:w="120" w:type="dxa"/>
              <w:right w:w="150" w:type="dxa"/>
            </w:tcMar>
            <w:hideMark/>
          </w:tcPr>
          <w:p w14:paraId="2C4A5BBC" w14:textId="77777777" w:rsidR="002B3F32" w:rsidRPr="002B3F32" w:rsidRDefault="002B3F32">
            <w:pPr>
              <w:rPr>
                <w:color w:val="1B1B1B"/>
              </w:rPr>
            </w:pPr>
            <w:r w:rsidRPr="002B3F32">
              <w:rPr>
                <w:rStyle w:val="tablesaw-cell-content"/>
                <w:color w:val="1B1B1B"/>
              </w:rPr>
              <w:t>System, Remote Authentication</w:t>
            </w:r>
          </w:p>
        </w:tc>
        <w:tc>
          <w:tcPr>
            <w:tcW w:w="0" w:type="auto"/>
            <w:tcBorders>
              <w:right w:val="single" w:sz="12" w:space="0" w:color="E6E6E6"/>
            </w:tcBorders>
            <w:shd w:val="clear" w:color="auto" w:fill="FFFFFF"/>
            <w:tcMar>
              <w:top w:w="120" w:type="dxa"/>
              <w:left w:w="150" w:type="dxa"/>
              <w:bottom w:w="120" w:type="dxa"/>
              <w:right w:w="150" w:type="dxa"/>
            </w:tcMar>
            <w:hideMark/>
          </w:tcPr>
          <w:p w14:paraId="3BAE112A" w14:textId="77777777" w:rsidR="002B3F32" w:rsidRPr="002B3F32" w:rsidRDefault="002B3F32">
            <w:pPr>
              <w:rPr>
                <w:color w:val="1B1B1B"/>
              </w:rPr>
            </w:pPr>
            <w:r w:rsidRPr="002B3F32">
              <w:rPr>
                <w:rStyle w:val="tablesaw-cell-content"/>
                <w:color w:val="1B1B1B"/>
              </w:rPr>
              <w:t xml:space="preserve">Systems used to provide enhanced remote authentication, often consisting of a server or </w:t>
            </w:r>
            <w:r w:rsidRPr="002B3F32">
              <w:rPr>
                <w:rStyle w:val="tablesaw-cell-content"/>
                <w:color w:val="1B1B1B"/>
              </w:rPr>
              <w:lastRenderedPageBreak/>
              <w:t>synchronization scheme and a device, token, or smartphone application.</w:t>
            </w:r>
          </w:p>
        </w:tc>
      </w:tr>
      <w:tr w:rsidR="002B3F32" w14:paraId="38A9605E"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56A71026" w14:textId="77777777" w:rsidR="002B3F32" w:rsidRPr="002B3F32" w:rsidRDefault="002B3F32">
            <w:pPr>
              <w:rPr>
                <w:color w:val="1B1B1B"/>
              </w:rPr>
            </w:pPr>
            <w:r w:rsidRPr="002B3F32">
              <w:rPr>
                <w:rStyle w:val="tablesaw-cell-content"/>
                <w:color w:val="1B1B1B"/>
              </w:rPr>
              <w:lastRenderedPageBreak/>
              <w:t>05EN-00-ECRP</w:t>
            </w:r>
          </w:p>
        </w:tc>
        <w:tc>
          <w:tcPr>
            <w:tcW w:w="0" w:type="auto"/>
            <w:tcBorders>
              <w:right w:val="single" w:sz="12" w:space="0" w:color="E6E6E6"/>
            </w:tcBorders>
            <w:shd w:val="clear" w:color="auto" w:fill="FFFFFF"/>
            <w:tcMar>
              <w:top w:w="120" w:type="dxa"/>
              <w:left w:w="150" w:type="dxa"/>
              <w:bottom w:w="120" w:type="dxa"/>
              <w:right w:w="150" w:type="dxa"/>
            </w:tcMar>
            <w:hideMark/>
          </w:tcPr>
          <w:p w14:paraId="62236289" w14:textId="77777777" w:rsidR="002B3F32" w:rsidRPr="002B3F32" w:rsidRDefault="002B3F32">
            <w:pPr>
              <w:rPr>
                <w:color w:val="1B1B1B"/>
              </w:rPr>
            </w:pPr>
            <w:r w:rsidRPr="002B3F32">
              <w:rPr>
                <w:rStyle w:val="tablesaw-cell-content"/>
                <w:color w:val="1B1B1B"/>
              </w:rPr>
              <w:t>Software, Encryption</w:t>
            </w:r>
          </w:p>
        </w:tc>
        <w:tc>
          <w:tcPr>
            <w:tcW w:w="0" w:type="auto"/>
            <w:tcBorders>
              <w:right w:val="single" w:sz="12" w:space="0" w:color="E6E6E6"/>
            </w:tcBorders>
            <w:shd w:val="clear" w:color="auto" w:fill="FFFFFF"/>
            <w:tcMar>
              <w:top w:w="120" w:type="dxa"/>
              <w:left w:w="150" w:type="dxa"/>
              <w:bottom w:w="120" w:type="dxa"/>
              <w:right w:w="150" w:type="dxa"/>
            </w:tcMar>
            <w:hideMark/>
          </w:tcPr>
          <w:p w14:paraId="02880EB8" w14:textId="77777777" w:rsidR="002B3F32" w:rsidRPr="002B3F32" w:rsidRDefault="002B3F32">
            <w:pPr>
              <w:rPr>
                <w:color w:val="1B1B1B"/>
              </w:rPr>
            </w:pPr>
            <w:r w:rsidRPr="002B3F32">
              <w:rPr>
                <w:rStyle w:val="tablesaw-cell-content"/>
                <w:color w:val="1B1B1B"/>
              </w:rPr>
              <w:t>Encryption software used to protect stored data files or email messages.</w:t>
            </w:r>
          </w:p>
        </w:tc>
      </w:tr>
      <w:tr w:rsidR="002B3F32" w14:paraId="0E5C1601"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54E2C07B" w14:textId="77777777" w:rsidR="002B3F32" w:rsidRPr="002B3F32" w:rsidRDefault="002B3F32">
            <w:pPr>
              <w:rPr>
                <w:color w:val="1B1B1B"/>
              </w:rPr>
            </w:pPr>
            <w:r w:rsidRPr="002B3F32">
              <w:rPr>
                <w:rStyle w:val="tablesaw-cell-content"/>
                <w:color w:val="1B1B1B"/>
              </w:rPr>
              <w:t>05HS-00-MALW</w:t>
            </w:r>
          </w:p>
        </w:tc>
        <w:tc>
          <w:tcPr>
            <w:tcW w:w="0" w:type="auto"/>
            <w:tcBorders>
              <w:right w:val="single" w:sz="12" w:space="0" w:color="E6E6E6"/>
            </w:tcBorders>
            <w:shd w:val="clear" w:color="auto" w:fill="FFFFFF"/>
            <w:tcMar>
              <w:top w:w="120" w:type="dxa"/>
              <w:left w:w="150" w:type="dxa"/>
              <w:bottom w:w="120" w:type="dxa"/>
              <w:right w:w="150" w:type="dxa"/>
            </w:tcMar>
            <w:hideMark/>
          </w:tcPr>
          <w:p w14:paraId="19FF005C" w14:textId="77777777" w:rsidR="002B3F32" w:rsidRPr="002B3F32" w:rsidRDefault="002B3F32">
            <w:pPr>
              <w:rPr>
                <w:color w:val="1B1B1B"/>
              </w:rPr>
            </w:pPr>
            <w:r w:rsidRPr="002B3F32">
              <w:rPr>
                <w:rStyle w:val="tablesaw-cell-content"/>
                <w:color w:val="1B1B1B"/>
              </w:rPr>
              <w:t>Software, Malware/Anti-Virus Protection</w:t>
            </w:r>
          </w:p>
        </w:tc>
        <w:tc>
          <w:tcPr>
            <w:tcW w:w="0" w:type="auto"/>
            <w:tcBorders>
              <w:right w:val="single" w:sz="12" w:space="0" w:color="E6E6E6"/>
            </w:tcBorders>
            <w:shd w:val="clear" w:color="auto" w:fill="FFFFFF"/>
            <w:tcMar>
              <w:top w:w="120" w:type="dxa"/>
              <w:left w:w="150" w:type="dxa"/>
              <w:bottom w:w="120" w:type="dxa"/>
              <w:right w:w="150" w:type="dxa"/>
            </w:tcMar>
            <w:hideMark/>
          </w:tcPr>
          <w:p w14:paraId="66BD7C72" w14:textId="77777777" w:rsidR="002B3F32" w:rsidRPr="002B3F32" w:rsidRDefault="002B3F32">
            <w:pPr>
              <w:rPr>
                <w:color w:val="1B1B1B"/>
              </w:rPr>
            </w:pPr>
            <w:r w:rsidRPr="002B3F32">
              <w:rPr>
                <w:rStyle w:val="tablesaw-cell-content"/>
                <w:color w:val="1B1B1B"/>
              </w:rPr>
              <w:t>Software for protection against viruses, spyware, and malicious code. May be obtained for individual hosts or for entire network segments.</w:t>
            </w:r>
          </w:p>
        </w:tc>
      </w:tr>
      <w:tr w:rsidR="002B3F32" w14:paraId="3A75AC3D"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7DC4F01D" w14:textId="77777777" w:rsidR="002B3F32" w:rsidRPr="002B3F32" w:rsidRDefault="002B3F32">
            <w:pPr>
              <w:rPr>
                <w:color w:val="1B1B1B"/>
              </w:rPr>
            </w:pPr>
            <w:r w:rsidRPr="002B3F32">
              <w:rPr>
                <w:rStyle w:val="tablesaw-cell-content"/>
                <w:color w:val="1B1B1B"/>
              </w:rPr>
              <w:t>05HS-00-PFWL</w:t>
            </w:r>
          </w:p>
        </w:tc>
        <w:tc>
          <w:tcPr>
            <w:tcW w:w="0" w:type="auto"/>
            <w:tcBorders>
              <w:right w:val="single" w:sz="12" w:space="0" w:color="E6E6E6"/>
            </w:tcBorders>
            <w:shd w:val="clear" w:color="auto" w:fill="FFFFFF"/>
            <w:tcMar>
              <w:top w:w="120" w:type="dxa"/>
              <w:left w:w="150" w:type="dxa"/>
              <w:bottom w:w="120" w:type="dxa"/>
              <w:right w:w="150" w:type="dxa"/>
            </w:tcMar>
            <w:hideMark/>
          </w:tcPr>
          <w:p w14:paraId="073C7AE1" w14:textId="77777777" w:rsidR="002B3F32" w:rsidRPr="002B3F32" w:rsidRDefault="002B3F32">
            <w:pPr>
              <w:rPr>
                <w:color w:val="1B1B1B"/>
              </w:rPr>
            </w:pPr>
            <w:r w:rsidRPr="002B3F32">
              <w:rPr>
                <w:rStyle w:val="tablesaw-cell-content"/>
                <w:color w:val="1B1B1B"/>
              </w:rPr>
              <w:t>System, Personal Firewall</w:t>
            </w:r>
          </w:p>
        </w:tc>
        <w:tc>
          <w:tcPr>
            <w:tcW w:w="0" w:type="auto"/>
            <w:tcBorders>
              <w:right w:val="single" w:sz="12" w:space="0" w:color="E6E6E6"/>
            </w:tcBorders>
            <w:shd w:val="clear" w:color="auto" w:fill="FFFFFF"/>
            <w:tcMar>
              <w:top w:w="120" w:type="dxa"/>
              <w:left w:w="150" w:type="dxa"/>
              <w:bottom w:w="120" w:type="dxa"/>
              <w:right w:w="150" w:type="dxa"/>
            </w:tcMar>
            <w:hideMark/>
          </w:tcPr>
          <w:p w14:paraId="3642C468" w14:textId="77777777" w:rsidR="002B3F32" w:rsidRPr="002B3F32" w:rsidRDefault="002B3F32">
            <w:pPr>
              <w:rPr>
                <w:color w:val="1B1B1B"/>
              </w:rPr>
            </w:pPr>
            <w:r w:rsidRPr="002B3F32">
              <w:rPr>
                <w:rStyle w:val="tablesaw-cell-content"/>
                <w:color w:val="1B1B1B"/>
              </w:rPr>
              <w:t>Personal firewall for operation on individual workstations. This item is usually a software solution, but appliances are also available. See also: 05NP-00-FWAL.</w:t>
            </w:r>
          </w:p>
        </w:tc>
      </w:tr>
      <w:tr w:rsidR="002B3F32" w14:paraId="54D49BF1"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4F5D6D8F" w14:textId="77777777" w:rsidR="002B3F32" w:rsidRPr="002B3F32" w:rsidRDefault="002B3F32">
            <w:pPr>
              <w:rPr>
                <w:color w:val="1B1B1B"/>
              </w:rPr>
            </w:pPr>
            <w:r w:rsidRPr="002B3F32">
              <w:rPr>
                <w:rStyle w:val="tablesaw-cell-content"/>
                <w:color w:val="1B1B1B"/>
              </w:rPr>
              <w:t>05NP-00-FWAL</w:t>
            </w:r>
          </w:p>
        </w:tc>
        <w:tc>
          <w:tcPr>
            <w:tcW w:w="0" w:type="auto"/>
            <w:tcBorders>
              <w:right w:val="single" w:sz="12" w:space="0" w:color="E6E6E6"/>
            </w:tcBorders>
            <w:shd w:val="clear" w:color="auto" w:fill="FFFFFF"/>
            <w:tcMar>
              <w:top w:w="120" w:type="dxa"/>
              <w:left w:w="150" w:type="dxa"/>
              <w:bottom w:w="120" w:type="dxa"/>
              <w:right w:w="150" w:type="dxa"/>
            </w:tcMar>
            <w:hideMark/>
          </w:tcPr>
          <w:p w14:paraId="4E40F924" w14:textId="77777777" w:rsidR="002B3F32" w:rsidRPr="002B3F32" w:rsidRDefault="002B3F32">
            <w:pPr>
              <w:rPr>
                <w:color w:val="1B1B1B"/>
              </w:rPr>
            </w:pPr>
            <w:r w:rsidRPr="002B3F32">
              <w:rPr>
                <w:rStyle w:val="tablesaw-cell-content"/>
                <w:color w:val="1B1B1B"/>
              </w:rPr>
              <w:t>Firewall, Network</w:t>
            </w:r>
          </w:p>
        </w:tc>
        <w:tc>
          <w:tcPr>
            <w:tcW w:w="0" w:type="auto"/>
            <w:tcBorders>
              <w:right w:val="single" w:sz="12" w:space="0" w:color="E6E6E6"/>
            </w:tcBorders>
            <w:shd w:val="clear" w:color="auto" w:fill="FFFFFF"/>
            <w:tcMar>
              <w:top w:w="120" w:type="dxa"/>
              <w:left w:w="150" w:type="dxa"/>
              <w:bottom w:w="120" w:type="dxa"/>
              <w:right w:w="150" w:type="dxa"/>
            </w:tcMar>
            <w:hideMark/>
          </w:tcPr>
          <w:p w14:paraId="2DA2AD06" w14:textId="77777777" w:rsidR="002B3F32" w:rsidRPr="002B3F32" w:rsidRDefault="002B3F32">
            <w:pPr>
              <w:rPr>
                <w:color w:val="1B1B1B"/>
              </w:rPr>
            </w:pPr>
            <w:r w:rsidRPr="002B3F32">
              <w:rPr>
                <w:rStyle w:val="tablesaw-cell-content"/>
                <w:color w:val="1B1B1B"/>
              </w:rPr>
              <w:t>Firewall (software or standalone appliance) for use in protecting networks. See also 05HS-00-PFWL.</w:t>
            </w:r>
          </w:p>
        </w:tc>
      </w:tr>
      <w:tr w:rsidR="002B3F32" w14:paraId="09170E40"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7B6F4171" w14:textId="77777777" w:rsidR="002B3F32" w:rsidRPr="002B3F32" w:rsidRDefault="002B3F32">
            <w:pPr>
              <w:rPr>
                <w:color w:val="1B1B1B"/>
              </w:rPr>
            </w:pPr>
            <w:r w:rsidRPr="002B3F32">
              <w:rPr>
                <w:rStyle w:val="tablesaw-cell-content"/>
                <w:color w:val="1B1B1B"/>
              </w:rPr>
              <w:t>05NP-00-IDPS</w:t>
            </w:r>
          </w:p>
        </w:tc>
        <w:tc>
          <w:tcPr>
            <w:tcW w:w="0" w:type="auto"/>
            <w:tcBorders>
              <w:right w:val="single" w:sz="12" w:space="0" w:color="E6E6E6"/>
            </w:tcBorders>
            <w:shd w:val="clear" w:color="auto" w:fill="FFFFFF"/>
            <w:tcMar>
              <w:top w:w="120" w:type="dxa"/>
              <w:left w:w="150" w:type="dxa"/>
              <w:bottom w:w="120" w:type="dxa"/>
              <w:right w:w="150" w:type="dxa"/>
            </w:tcMar>
            <w:hideMark/>
          </w:tcPr>
          <w:p w14:paraId="762E8488" w14:textId="77777777" w:rsidR="002B3F32" w:rsidRPr="002B3F32" w:rsidRDefault="002B3F32">
            <w:pPr>
              <w:rPr>
                <w:color w:val="1B1B1B"/>
              </w:rPr>
            </w:pPr>
            <w:r w:rsidRPr="002B3F32">
              <w:rPr>
                <w:rStyle w:val="tablesaw-cell-content"/>
                <w:color w:val="1B1B1B"/>
              </w:rPr>
              <w:t>System, Intrusion Detection/Prevention</w:t>
            </w:r>
          </w:p>
        </w:tc>
        <w:tc>
          <w:tcPr>
            <w:tcW w:w="0" w:type="auto"/>
            <w:tcBorders>
              <w:right w:val="single" w:sz="12" w:space="0" w:color="E6E6E6"/>
            </w:tcBorders>
            <w:shd w:val="clear" w:color="auto" w:fill="FFFFFF"/>
            <w:tcMar>
              <w:top w:w="120" w:type="dxa"/>
              <w:left w:w="150" w:type="dxa"/>
              <w:bottom w:w="120" w:type="dxa"/>
              <w:right w:w="150" w:type="dxa"/>
            </w:tcMar>
            <w:hideMark/>
          </w:tcPr>
          <w:p w14:paraId="719F589A" w14:textId="77777777" w:rsidR="002B3F32" w:rsidRPr="002B3F32" w:rsidRDefault="002B3F32">
            <w:pPr>
              <w:rPr>
                <w:color w:val="1B1B1B"/>
              </w:rPr>
            </w:pPr>
            <w:r w:rsidRPr="002B3F32">
              <w:rPr>
                <w:rStyle w:val="tablesaw-cell-content"/>
                <w:color w:val="1B1B1B"/>
              </w:rPr>
              <w:t>Intrusion Detection and/or Prevention System deployed at either host or network level to detect and/or prevent unauthorized or aberrant (</w:t>
            </w:r>
            <w:proofErr w:type="spellStart"/>
            <w:r w:rsidRPr="002B3F32">
              <w:rPr>
                <w:rStyle w:val="tablesaw-cell-content"/>
                <w:color w:val="1B1B1B"/>
              </w:rPr>
              <w:t>i.e</w:t>
            </w:r>
            <w:proofErr w:type="spellEnd"/>
            <w:r w:rsidRPr="002B3F32">
              <w:rPr>
                <w:rStyle w:val="tablesaw-cell-content"/>
                <w:color w:val="1B1B1B"/>
              </w:rPr>
              <w:t>, abnormal) behavior on the network.</w:t>
            </w:r>
          </w:p>
        </w:tc>
      </w:tr>
      <w:tr w:rsidR="002B3F32" w14:paraId="36AC6242"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548A5BEE" w14:textId="77777777" w:rsidR="002B3F32" w:rsidRPr="002B3F32" w:rsidRDefault="002B3F32">
            <w:pPr>
              <w:rPr>
                <w:color w:val="1B1B1B"/>
              </w:rPr>
            </w:pPr>
            <w:r w:rsidRPr="002B3F32">
              <w:rPr>
                <w:rStyle w:val="tablesaw-cell-content"/>
                <w:color w:val="1B1B1B"/>
              </w:rPr>
              <w:t>06CP-01-PORT</w:t>
            </w:r>
          </w:p>
        </w:tc>
        <w:tc>
          <w:tcPr>
            <w:tcW w:w="0" w:type="auto"/>
            <w:tcBorders>
              <w:right w:val="single" w:sz="12" w:space="0" w:color="E6E6E6"/>
            </w:tcBorders>
            <w:shd w:val="clear" w:color="auto" w:fill="FFFFFF"/>
            <w:tcMar>
              <w:top w:w="120" w:type="dxa"/>
              <w:left w:w="150" w:type="dxa"/>
              <w:bottom w:w="120" w:type="dxa"/>
              <w:right w:w="150" w:type="dxa"/>
            </w:tcMar>
            <w:hideMark/>
          </w:tcPr>
          <w:p w14:paraId="5AF59985" w14:textId="77777777" w:rsidR="002B3F32" w:rsidRPr="002B3F32" w:rsidRDefault="002B3F32">
            <w:pPr>
              <w:rPr>
                <w:color w:val="1B1B1B"/>
              </w:rPr>
            </w:pPr>
            <w:r w:rsidRPr="002B3F32">
              <w:rPr>
                <w:rStyle w:val="tablesaw-cell-content"/>
                <w:color w:val="1B1B1B"/>
              </w:rPr>
              <w:t>Radio, Portable</w:t>
            </w:r>
          </w:p>
        </w:tc>
        <w:tc>
          <w:tcPr>
            <w:tcW w:w="0" w:type="auto"/>
            <w:tcBorders>
              <w:right w:val="single" w:sz="12" w:space="0" w:color="E6E6E6"/>
            </w:tcBorders>
            <w:shd w:val="clear" w:color="auto" w:fill="FFFFFF"/>
            <w:tcMar>
              <w:top w:w="120" w:type="dxa"/>
              <w:left w:w="150" w:type="dxa"/>
              <w:bottom w:w="120" w:type="dxa"/>
              <w:right w:w="150" w:type="dxa"/>
            </w:tcMar>
            <w:hideMark/>
          </w:tcPr>
          <w:p w14:paraId="1B0F57EA" w14:textId="77777777" w:rsidR="002B3F32" w:rsidRPr="002B3F32" w:rsidRDefault="002B3F32">
            <w:pPr>
              <w:rPr>
                <w:color w:val="1B1B1B"/>
              </w:rPr>
            </w:pPr>
            <w:r w:rsidRPr="002B3F32">
              <w:rPr>
                <w:rStyle w:val="tablesaw-cell-content"/>
                <w:color w:val="1B1B1B"/>
              </w:rPr>
              <w:t>Individual/portable radio transceivers, for notifications and alerts.</w:t>
            </w:r>
          </w:p>
        </w:tc>
      </w:tr>
      <w:tr w:rsidR="002B3F32" w14:paraId="60384795"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0E4244F0" w14:textId="77777777" w:rsidR="002B3F32" w:rsidRPr="002B3F32" w:rsidRDefault="002B3F32">
            <w:pPr>
              <w:rPr>
                <w:color w:val="1B1B1B"/>
              </w:rPr>
            </w:pPr>
            <w:r w:rsidRPr="002B3F32">
              <w:rPr>
                <w:rStyle w:val="tablesaw-cell-content"/>
                <w:color w:val="1B1B1B"/>
              </w:rPr>
              <w:t>06CP-01-REPT</w:t>
            </w:r>
          </w:p>
        </w:tc>
        <w:tc>
          <w:tcPr>
            <w:tcW w:w="0" w:type="auto"/>
            <w:tcBorders>
              <w:right w:val="single" w:sz="12" w:space="0" w:color="E6E6E6"/>
            </w:tcBorders>
            <w:shd w:val="clear" w:color="auto" w:fill="FFFFFF"/>
            <w:tcMar>
              <w:top w:w="120" w:type="dxa"/>
              <w:left w:w="150" w:type="dxa"/>
              <w:bottom w:w="120" w:type="dxa"/>
              <w:right w:w="150" w:type="dxa"/>
            </w:tcMar>
            <w:hideMark/>
          </w:tcPr>
          <w:p w14:paraId="1F5B5F31" w14:textId="77777777" w:rsidR="002B3F32" w:rsidRPr="002B3F32" w:rsidRDefault="002B3F32">
            <w:pPr>
              <w:rPr>
                <w:color w:val="1B1B1B"/>
              </w:rPr>
            </w:pPr>
            <w:r w:rsidRPr="002B3F32">
              <w:rPr>
                <w:rStyle w:val="tablesaw-cell-content"/>
                <w:color w:val="1B1B1B"/>
              </w:rPr>
              <w:t>Repeater</w:t>
            </w:r>
          </w:p>
        </w:tc>
        <w:tc>
          <w:tcPr>
            <w:tcW w:w="0" w:type="auto"/>
            <w:tcBorders>
              <w:right w:val="single" w:sz="12" w:space="0" w:color="E6E6E6"/>
            </w:tcBorders>
            <w:shd w:val="clear" w:color="auto" w:fill="FFFFFF"/>
            <w:tcMar>
              <w:top w:w="120" w:type="dxa"/>
              <w:left w:w="150" w:type="dxa"/>
              <w:bottom w:w="120" w:type="dxa"/>
              <w:right w:w="150" w:type="dxa"/>
            </w:tcMar>
            <w:hideMark/>
          </w:tcPr>
          <w:p w14:paraId="0F5F9087" w14:textId="77777777" w:rsidR="002B3F32" w:rsidRPr="002B3F32" w:rsidRDefault="002B3F32">
            <w:pPr>
              <w:rPr>
                <w:color w:val="1B1B1B"/>
              </w:rPr>
            </w:pPr>
            <w:r w:rsidRPr="002B3F32">
              <w:rPr>
                <w:rStyle w:val="tablesaw-cell-content"/>
                <w:color w:val="1B1B1B"/>
              </w:rPr>
              <w:t>Electronic device that receives a weak or low-level signal and retransmits that signal to extend usable range.</w:t>
            </w:r>
          </w:p>
        </w:tc>
      </w:tr>
      <w:tr w:rsidR="002B3F32" w14:paraId="7C8CA7ED"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6A1F1656" w14:textId="77777777" w:rsidR="002B3F32" w:rsidRPr="002B3F32" w:rsidRDefault="002B3F32">
            <w:pPr>
              <w:rPr>
                <w:color w:val="1B1B1B"/>
              </w:rPr>
            </w:pPr>
            <w:r w:rsidRPr="002B3F32">
              <w:rPr>
                <w:rStyle w:val="tablesaw-cell-content"/>
                <w:color w:val="1B1B1B"/>
              </w:rPr>
              <w:t>06CC-02-PAGE</w:t>
            </w:r>
          </w:p>
        </w:tc>
        <w:tc>
          <w:tcPr>
            <w:tcW w:w="0" w:type="auto"/>
            <w:tcBorders>
              <w:right w:val="single" w:sz="12" w:space="0" w:color="E6E6E6"/>
            </w:tcBorders>
            <w:shd w:val="clear" w:color="auto" w:fill="FFFFFF"/>
            <w:tcMar>
              <w:top w:w="120" w:type="dxa"/>
              <w:left w:w="150" w:type="dxa"/>
              <w:bottom w:w="120" w:type="dxa"/>
              <w:right w:w="150" w:type="dxa"/>
            </w:tcMar>
            <w:hideMark/>
          </w:tcPr>
          <w:p w14:paraId="45A8E112" w14:textId="77777777" w:rsidR="002B3F32" w:rsidRPr="002B3F32" w:rsidRDefault="002B3F32">
            <w:pPr>
              <w:rPr>
                <w:color w:val="1B1B1B"/>
              </w:rPr>
            </w:pPr>
            <w:r w:rsidRPr="002B3F32">
              <w:rPr>
                <w:rStyle w:val="tablesaw-cell-content"/>
                <w:color w:val="1B1B1B"/>
              </w:rPr>
              <w:t>Services/Systems, Paging</w:t>
            </w:r>
          </w:p>
        </w:tc>
        <w:tc>
          <w:tcPr>
            <w:tcW w:w="0" w:type="auto"/>
            <w:tcBorders>
              <w:right w:val="single" w:sz="12" w:space="0" w:color="E6E6E6"/>
            </w:tcBorders>
            <w:shd w:val="clear" w:color="auto" w:fill="FFFFFF"/>
            <w:tcMar>
              <w:top w:w="120" w:type="dxa"/>
              <w:left w:w="150" w:type="dxa"/>
              <w:bottom w:w="120" w:type="dxa"/>
              <w:right w:w="150" w:type="dxa"/>
            </w:tcMar>
            <w:hideMark/>
          </w:tcPr>
          <w:p w14:paraId="7ACF44BB" w14:textId="77777777" w:rsidR="002B3F32" w:rsidRPr="002B3F32" w:rsidRDefault="002B3F32">
            <w:pPr>
              <w:rPr>
                <w:color w:val="1B1B1B"/>
              </w:rPr>
            </w:pPr>
            <w:r w:rsidRPr="002B3F32">
              <w:rPr>
                <w:rStyle w:val="tablesaw-cell-content"/>
                <w:color w:val="1B1B1B"/>
              </w:rPr>
              <w:t>Paging services/systems/applications; one-way text messaging for notifications or alerts.</w:t>
            </w:r>
          </w:p>
        </w:tc>
      </w:tr>
      <w:tr w:rsidR="002B3F32" w14:paraId="2F965580"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3B1321D0" w14:textId="77777777" w:rsidR="002B3F32" w:rsidRPr="002B3F32" w:rsidRDefault="002B3F32">
            <w:pPr>
              <w:rPr>
                <w:color w:val="1B1B1B"/>
              </w:rPr>
            </w:pPr>
            <w:r w:rsidRPr="002B3F32">
              <w:rPr>
                <w:rStyle w:val="tablesaw-cell-content"/>
                <w:color w:val="1B1B1B"/>
              </w:rPr>
              <w:t>06CP-03-ICOM</w:t>
            </w:r>
          </w:p>
        </w:tc>
        <w:tc>
          <w:tcPr>
            <w:tcW w:w="0" w:type="auto"/>
            <w:tcBorders>
              <w:right w:val="single" w:sz="12" w:space="0" w:color="E6E6E6"/>
            </w:tcBorders>
            <w:shd w:val="clear" w:color="auto" w:fill="FFFFFF"/>
            <w:tcMar>
              <w:top w:w="120" w:type="dxa"/>
              <w:left w:w="150" w:type="dxa"/>
              <w:bottom w:w="120" w:type="dxa"/>
              <w:right w:w="150" w:type="dxa"/>
            </w:tcMar>
            <w:hideMark/>
          </w:tcPr>
          <w:p w14:paraId="680505FF" w14:textId="77777777" w:rsidR="002B3F32" w:rsidRPr="002B3F32" w:rsidRDefault="002B3F32">
            <w:pPr>
              <w:rPr>
                <w:color w:val="1B1B1B"/>
              </w:rPr>
            </w:pPr>
            <w:r w:rsidRPr="002B3F32">
              <w:rPr>
                <w:rStyle w:val="tablesaw-cell-content"/>
                <w:color w:val="1B1B1B"/>
              </w:rPr>
              <w:t>Intercom/Intercom System</w:t>
            </w:r>
          </w:p>
        </w:tc>
        <w:tc>
          <w:tcPr>
            <w:tcW w:w="0" w:type="auto"/>
            <w:tcBorders>
              <w:right w:val="single" w:sz="12" w:space="0" w:color="E6E6E6"/>
            </w:tcBorders>
            <w:shd w:val="clear" w:color="auto" w:fill="FFFFFF"/>
            <w:tcMar>
              <w:top w:w="120" w:type="dxa"/>
              <w:left w:w="150" w:type="dxa"/>
              <w:bottom w:w="120" w:type="dxa"/>
              <w:right w:w="150" w:type="dxa"/>
            </w:tcMar>
            <w:hideMark/>
          </w:tcPr>
          <w:p w14:paraId="23C3F4E2" w14:textId="77777777" w:rsidR="002B3F32" w:rsidRPr="002B3F32" w:rsidRDefault="002B3F32">
            <w:pPr>
              <w:rPr>
                <w:color w:val="1B1B1B"/>
              </w:rPr>
            </w:pPr>
            <w:r w:rsidRPr="002B3F32">
              <w:rPr>
                <w:rStyle w:val="tablesaw-cell-content"/>
                <w:color w:val="1B1B1B"/>
              </w:rPr>
              <w:t xml:space="preserve">Communication system for a limited number of personnel </w:t>
            </w:r>
            <w:proofErr w:type="gramStart"/>
            <w:r w:rsidRPr="002B3F32">
              <w:rPr>
                <w:rStyle w:val="tablesaw-cell-content"/>
                <w:color w:val="1B1B1B"/>
              </w:rPr>
              <w:t>in close proximity to</w:t>
            </w:r>
            <w:proofErr w:type="gramEnd"/>
            <w:r w:rsidRPr="002B3F32">
              <w:rPr>
                <w:rStyle w:val="tablesaw-cell-content"/>
                <w:color w:val="1B1B1B"/>
              </w:rPr>
              <w:t xml:space="preserve"> receive alerts or notifications</w:t>
            </w:r>
          </w:p>
        </w:tc>
      </w:tr>
      <w:tr w:rsidR="002B3F32" w14:paraId="4DAAFBDE"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355AC958" w14:textId="77777777" w:rsidR="002B3F32" w:rsidRPr="002B3F32" w:rsidRDefault="002B3F32">
            <w:pPr>
              <w:rPr>
                <w:color w:val="1B1B1B"/>
              </w:rPr>
            </w:pPr>
            <w:r w:rsidRPr="002B3F32">
              <w:rPr>
                <w:rStyle w:val="tablesaw-cell-content"/>
                <w:color w:val="1B1B1B"/>
              </w:rPr>
              <w:t>06CP-03-PRAC</w:t>
            </w:r>
          </w:p>
        </w:tc>
        <w:tc>
          <w:tcPr>
            <w:tcW w:w="0" w:type="auto"/>
            <w:tcBorders>
              <w:right w:val="single" w:sz="12" w:space="0" w:color="E6E6E6"/>
            </w:tcBorders>
            <w:shd w:val="clear" w:color="auto" w:fill="FFFFFF"/>
            <w:tcMar>
              <w:top w:w="120" w:type="dxa"/>
              <w:left w:w="150" w:type="dxa"/>
              <w:bottom w:w="120" w:type="dxa"/>
              <w:right w:w="150" w:type="dxa"/>
            </w:tcMar>
            <w:hideMark/>
          </w:tcPr>
          <w:p w14:paraId="76EB177F" w14:textId="77777777" w:rsidR="002B3F32" w:rsidRPr="002B3F32" w:rsidRDefault="002B3F32">
            <w:pPr>
              <w:rPr>
                <w:color w:val="1B1B1B"/>
              </w:rPr>
            </w:pPr>
            <w:r w:rsidRPr="002B3F32">
              <w:rPr>
                <w:rStyle w:val="tablesaw-cell-content"/>
                <w:color w:val="1B1B1B"/>
              </w:rPr>
              <w:t>Accessories, Portable Radio</w:t>
            </w:r>
          </w:p>
        </w:tc>
        <w:tc>
          <w:tcPr>
            <w:tcW w:w="0" w:type="auto"/>
            <w:tcBorders>
              <w:right w:val="single" w:sz="12" w:space="0" w:color="E6E6E6"/>
            </w:tcBorders>
            <w:shd w:val="clear" w:color="auto" w:fill="FFFFFF"/>
            <w:tcMar>
              <w:top w:w="120" w:type="dxa"/>
              <w:left w:w="150" w:type="dxa"/>
              <w:bottom w:w="120" w:type="dxa"/>
              <w:right w:w="150" w:type="dxa"/>
            </w:tcMar>
            <w:hideMark/>
          </w:tcPr>
          <w:p w14:paraId="33F15DDF" w14:textId="77777777" w:rsidR="002B3F32" w:rsidRPr="002B3F32" w:rsidRDefault="002B3F32">
            <w:pPr>
              <w:rPr>
                <w:color w:val="1B1B1B"/>
              </w:rPr>
            </w:pPr>
            <w:r w:rsidRPr="002B3F32">
              <w:rPr>
                <w:rStyle w:val="tablesaw-cell-content"/>
                <w:color w:val="1B1B1B"/>
              </w:rPr>
              <w:t>Speaker/microphone extensions to portable radios. </w:t>
            </w:r>
          </w:p>
        </w:tc>
      </w:tr>
      <w:tr w:rsidR="002B3F32" w14:paraId="3D036B1E"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338D54E8" w14:textId="77777777" w:rsidR="002B3F32" w:rsidRPr="002B3F32" w:rsidRDefault="002B3F32">
            <w:pPr>
              <w:rPr>
                <w:color w:val="1B1B1B"/>
              </w:rPr>
            </w:pPr>
            <w:r w:rsidRPr="002B3F32">
              <w:rPr>
                <w:rStyle w:val="tablesaw-cell-content"/>
                <w:color w:val="1B1B1B"/>
              </w:rPr>
              <w:lastRenderedPageBreak/>
              <w:t>10GE-00-GENR</w:t>
            </w:r>
          </w:p>
        </w:tc>
        <w:tc>
          <w:tcPr>
            <w:tcW w:w="0" w:type="auto"/>
            <w:tcBorders>
              <w:right w:val="single" w:sz="12" w:space="0" w:color="E6E6E6"/>
            </w:tcBorders>
            <w:shd w:val="clear" w:color="auto" w:fill="FFFFFF"/>
            <w:tcMar>
              <w:top w:w="120" w:type="dxa"/>
              <w:left w:w="150" w:type="dxa"/>
              <w:bottom w:w="120" w:type="dxa"/>
              <w:right w:w="150" w:type="dxa"/>
            </w:tcMar>
            <w:hideMark/>
          </w:tcPr>
          <w:p w14:paraId="4FFF1947" w14:textId="77777777" w:rsidR="002B3F32" w:rsidRPr="002B3F32" w:rsidRDefault="002B3F32">
            <w:pPr>
              <w:rPr>
                <w:color w:val="1B1B1B"/>
              </w:rPr>
            </w:pPr>
            <w:r w:rsidRPr="002B3F32">
              <w:rPr>
                <w:rStyle w:val="tablesaw-cell-content"/>
                <w:color w:val="1B1B1B"/>
              </w:rPr>
              <w:t>Generators</w:t>
            </w:r>
          </w:p>
        </w:tc>
        <w:tc>
          <w:tcPr>
            <w:tcW w:w="0" w:type="auto"/>
            <w:tcBorders>
              <w:right w:val="single" w:sz="12" w:space="0" w:color="E6E6E6"/>
            </w:tcBorders>
            <w:shd w:val="clear" w:color="auto" w:fill="FFFFFF"/>
            <w:tcMar>
              <w:top w:w="120" w:type="dxa"/>
              <w:left w:w="150" w:type="dxa"/>
              <w:bottom w:w="120" w:type="dxa"/>
              <w:right w:w="150" w:type="dxa"/>
            </w:tcMar>
            <w:hideMark/>
          </w:tcPr>
          <w:p w14:paraId="0879A033" w14:textId="77777777" w:rsidR="002B3F32" w:rsidRPr="002B3F32" w:rsidRDefault="002B3F32">
            <w:pPr>
              <w:rPr>
                <w:color w:val="1B1B1B"/>
              </w:rPr>
            </w:pPr>
            <w:r w:rsidRPr="002B3F32">
              <w:rPr>
                <w:rStyle w:val="tablesaw-cell-content"/>
                <w:color w:val="1B1B1B"/>
              </w:rPr>
              <w:t>Generators (gasoline, diesel, propane, natural gas, etc.) and their required installation materials, including 10PE-00-PTSW (a power switch) if not already included, to support a redundant power supply for security systems, alarms, lighting, and other physical security/cybersecurity infrastructure or systems.</w:t>
            </w:r>
          </w:p>
        </w:tc>
      </w:tr>
      <w:tr w:rsidR="002B3F32" w14:paraId="7A00FB0B"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47312647" w14:textId="77777777" w:rsidR="002B3F32" w:rsidRPr="002B3F32" w:rsidRDefault="002B3F32">
            <w:pPr>
              <w:rPr>
                <w:color w:val="1B1B1B"/>
              </w:rPr>
            </w:pPr>
            <w:r w:rsidRPr="002B3F32">
              <w:rPr>
                <w:rStyle w:val="tablesaw-cell-content"/>
                <w:color w:val="1B1B1B"/>
              </w:rPr>
              <w:t>13IT-00-ALRT</w:t>
            </w:r>
          </w:p>
        </w:tc>
        <w:tc>
          <w:tcPr>
            <w:tcW w:w="0" w:type="auto"/>
            <w:tcBorders>
              <w:right w:val="single" w:sz="12" w:space="0" w:color="E6E6E6"/>
            </w:tcBorders>
            <w:shd w:val="clear" w:color="auto" w:fill="FFFFFF"/>
            <w:tcMar>
              <w:top w:w="120" w:type="dxa"/>
              <w:left w:w="150" w:type="dxa"/>
              <w:bottom w:w="120" w:type="dxa"/>
              <w:right w:w="150" w:type="dxa"/>
            </w:tcMar>
            <w:hideMark/>
          </w:tcPr>
          <w:p w14:paraId="43965D77" w14:textId="77777777" w:rsidR="002B3F32" w:rsidRPr="002B3F32" w:rsidRDefault="002B3F32">
            <w:pPr>
              <w:rPr>
                <w:color w:val="1B1B1B"/>
              </w:rPr>
            </w:pPr>
            <w:r w:rsidRPr="002B3F32">
              <w:rPr>
                <w:rStyle w:val="tablesaw-cell-content"/>
                <w:color w:val="1B1B1B"/>
              </w:rPr>
              <w:t>System, Alert/Notification</w:t>
            </w:r>
          </w:p>
        </w:tc>
        <w:tc>
          <w:tcPr>
            <w:tcW w:w="0" w:type="auto"/>
            <w:tcBorders>
              <w:right w:val="single" w:sz="12" w:space="0" w:color="E6E6E6"/>
            </w:tcBorders>
            <w:shd w:val="clear" w:color="auto" w:fill="FFFFFF"/>
            <w:tcMar>
              <w:top w:w="120" w:type="dxa"/>
              <w:left w:w="150" w:type="dxa"/>
              <w:bottom w:w="120" w:type="dxa"/>
              <w:right w:w="150" w:type="dxa"/>
            </w:tcMar>
            <w:hideMark/>
          </w:tcPr>
          <w:p w14:paraId="7A8C78BE" w14:textId="77777777" w:rsidR="002B3F32" w:rsidRPr="002B3F32" w:rsidRDefault="002B3F32">
            <w:pPr>
              <w:rPr>
                <w:color w:val="1B1B1B"/>
              </w:rPr>
            </w:pPr>
            <w:r w:rsidRPr="002B3F32">
              <w:rPr>
                <w:rStyle w:val="tablesaw-cell-content"/>
                <w:color w:val="1B1B1B"/>
              </w:rPr>
              <w:t>Alert/notification software that allows for real-time dissemination of information for situational awareness or alerts among a group via means such as smartphones, landlines, pagers, etc. This item may also be a subscription cloud-based service using a web browser interface or a mobile application instead of a software.</w:t>
            </w:r>
          </w:p>
        </w:tc>
      </w:tr>
      <w:tr w:rsidR="002B3F32" w14:paraId="24FB69EC"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12ABD61A" w14:textId="77777777" w:rsidR="002B3F32" w:rsidRPr="002B3F32" w:rsidRDefault="002B3F32">
            <w:pPr>
              <w:rPr>
                <w:color w:val="1B1B1B"/>
              </w:rPr>
            </w:pPr>
            <w:r w:rsidRPr="002B3F32">
              <w:rPr>
                <w:rStyle w:val="tablesaw-cell-content"/>
                <w:color w:val="1B1B1B"/>
              </w:rPr>
              <w:t>10PE-00-UPS</w:t>
            </w:r>
          </w:p>
        </w:tc>
        <w:tc>
          <w:tcPr>
            <w:tcW w:w="0" w:type="auto"/>
            <w:tcBorders>
              <w:right w:val="single" w:sz="12" w:space="0" w:color="E6E6E6"/>
            </w:tcBorders>
            <w:shd w:val="clear" w:color="auto" w:fill="FFFFFF"/>
            <w:tcMar>
              <w:top w:w="120" w:type="dxa"/>
              <w:left w:w="150" w:type="dxa"/>
              <w:bottom w:w="120" w:type="dxa"/>
              <w:right w:w="150" w:type="dxa"/>
            </w:tcMar>
            <w:hideMark/>
          </w:tcPr>
          <w:p w14:paraId="654155B8" w14:textId="77777777" w:rsidR="002B3F32" w:rsidRPr="002B3F32" w:rsidRDefault="002B3F32">
            <w:pPr>
              <w:rPr>
                <w:color w:val="1B1B1B"/>
              </w:rPr>
            </w:pPr>
            <w:r w:rsidRPr="002B3F32">
              <w:rPr>
                <w:rStyle w:val="tablesaw-cell-content"/>
                <w:color w:val="1B1B1B"/>
              </w:rPr>
              <w:t>Supply, Uninterruptible Power (UPS)</w:t>
            </w:r>
          </w:p>
        </w:tc>
        <w:tc>
          <w:tcPr>
            <w:tcW w:w="0" w:type="auto"/>
            <w:tcBorders>
              <w:right w:val="single" w:sz="12" w:space="0" w:color="E6E6E6"/>
            </w:tcBorders>
            <w:shd w:val="clear" w:color="auto" w:fill="FFFFFF"/>
            <w:tcMar>
              <w:top w:w="120" w:type="dxa"/>
              <w:left w:w="150" w:type="dxa"/>
              <w:bottom w:w="120" w:type="dxa"/>
              <w:right w:w="150" w:type="dxa"/>
            </w:tcMar>
            <w:hideMark/>
          </w:tcPr>
          <w:p w14:paraId="16826F7A" w14:textId="77777777" w:rsidR="002B3F32" w:rsidRPr="002B3F32" w:rsidRDefault="002B3F32">
            <w:pPr>
              <w:rPr>
                <w:color w:val="1B1B1B"/>
              </w:rPr>
            </w:pPr>
            <w:r w:rsidRPr="002B3F32">
              <w:rPr>
                <w:rStyle w:val="tablesaw-cell-content"/>
                <w:color w:val="1B1B1B"/>
              </w:rPr>
              <w:t>Systems that compensate for power loss to serviced equipment (e.g., short-duration battery devices, standby generator devices for longer duration).</w:t>
            </w:r>
          </w:p>
        </w:tc>
      </w:tr>
      <w:tr w:rsidR="002B3F32" w14:paraId="2D2442D3"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5C1B4AF7" w14:textId="77777777" w:rsidR="002B3F32" w:rsidRPr="002B3F32" w:rsidRDefault="002B3F32">
            <w:pPr>
              <w:rPr>
                <w:color w:val="1B1B1B"/>
              </w:rPr>
            </w:pPr>
            <w:r w:rsidRPr="002B3F32">
              <w:rPr>
                <w:rStyle w:val="tablesaw-cell-content"/>
                <w:color w:val="1B1B1B"/>
              </w:rPr>
              <w:t>14CI-00-COOP</w:t>
            </w:r>
          </w:p>
        </w:tc>
        <w:tc>
          <w:tcPr>
            <w:tcW w:w="0" w:type="auto"/>
            <w:tcBorders>
              <w:right w:val="single" w:sz="12" w:space="0" w:color="E6E6E6"/>
            </w:tcBorders>
            <w:shd w:val="clear" w:color="auto" w:fill="FFFFFF"/>
            <w:tcMar>
              <w:top w:w="120" w:type="dxa"/>
              <w:left w:w="150" w:type="dxa"/>
              <w:bottom w:w="120" w:type="dxa"/>
              <w:right w:w="150" w:type="dxa"/>
            </w:tcMar>
            <w:hideMark/>
          </w:tcPr>
          <w:p w14:paraId="1E17C378" w14:textId="77777777" w:rsidR="002B3F32" w:rsidRPr="002B3F32" w:rsidRDefault="002B3F32">
            <w:pPr>
              <w:rPr>
                <w:color w:val="1B1B1B"/>
              </w:rPr>
            </w:pPr>
            <w:r w:rsidRPr="002B3F32">
              <w:rPr>
                <w:rStyle w:val="tablesaw-cell-content"/>
                <w:color w:val="1B1B1B"/>
              </w:rPr>
              <w:t>System, Information Technology Contingency Operations</w:t>
            </w:r>
          </w:p>
        </w:tc>
        <w:tc>
          <w:tcPr>
            <w:tcW w:w="0" w:type="auto"/>
            <w:tcBorders>
              <w:right w:val="single" w:sz="12" w:space="0" w:color="E6E6E6"/>
            </w:tcBorders>
            <w:shd w:val="clear" w:color="auto" w:fill="FFFFFF"/>
            <w:tcMar>
              <w:top w:w="120" w:type="dxa"/>
              <w:left w:w="150" w:type="dxa"/>
              <w:bottom w:w="120" w:type="dxa"/>
              <w:right w:w="150" w:type="dxa"/>
            </w:tcMar>
            <w:hideMark/>
          </w:tcPr>
          <w:p w14:paraId="10B28EFD" w14:textId="77777777" w:rsidR="002B3F32" w:rsidRPr="002B3F32" w:rsidRDefault="002B3F32">
            <w:pPr>
              <w:rPr>
                <w:color w:val="1B1B1B"/>
              </w:rPr>
            </w:pPr>
            <w:r w:rsidRPr="002B3F32">
              <w:rPr>
                <w:rStyle w:val="tablesaw-cell-content"/>
                <w:color w:val="1B1B1B"/>
              </w:rPr>
              <w:t>Back-up computer hardware, operating systems, data storage, and application software necessary to provide a working environment for contingency operations. May be a purchased as a remote service or a dedicated alternate operating site.</w:t>
            </w:r>
          </w:p>
        </w:tc>
      </w:tr>
      <w:tr w:rsidR="002B3F32" w14:paraId="46DC6589"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632453FE" w14:textId="77777777" w:rsidR="002B3F32" w:rsidRPr="002B3F32" w:rsidRDefault="002B3F32">
            <w:pPr>
              <w:rPr>
                <w:color w:val="1B1B1B"/>
              </w:rPr>
            </w:pPr>
            <w:r w:rsidRPr="002B3F32">
              <w:rPr>
                <w:rStyle w:val="tablesaw-cell-content"/>
                <w:color w:val="1B1B1B"/>
              </w:rPr>
              <w:t>14EX-00-BCAN</w:t>
            </w:r>
          </w:p>
        </w:tc>
        <w:tc>
          <w:tcPr>
            <w:tcW w:w="0" w:type="auto"/>
            <w:tcBorders>
              <w:right w:val="single" w:sz="12" w:space="0" w:color="E6E6E6"/>
            </w:tcBorders>
            <w:shd w:val="clear" w:color="auto" w:fill="FFFFFF"/>
            <w:tcMar>
              <w:top w:w="120" w:type="dxa"/>
              <w:left w:w="150" w:type="dxa"/>
              <w:bottom w:w="120" w:type="dxa"/>
              <w:right w:w="150" w:type="dxa"/>
            </w:tcMar>
            <w:hideMark/>
          </w:tcPr>
          <w:p w14:paraId="03B73216" w14:textId="77777777" w:rsidR="002B3F32" w:rsidRPr="002B3F32" w:rsidRDefault="002B3F32">
            <w:pPr>
              <w:rPr>
                <w:color w:val="1B1B1B"/>
              </w:rPr>
            </w:pPr>
            <w:r w:rsidRPr="002B3F32">
              <w:rPr>
                <w:rStyle w:val="tablesaw-cell-content"/>
                <w:color w:val="1B1B1B"/>
              </w:rPr>
              <w:t>Receptacles, Trash, Blast-Resistant</w:t>
            </w:r>
          </w:p>
        </w:tc>
        <w:tc>
          <w:tcPr>
            <w:tcW w:w="0" w:type="auto"/>
            <w:tcBorders>
              <w:right w:val="single" w:sz="12" w:space="0" w:color="E6E6E6"/>
            </w:tcBorders>
            <w:shd w:val="clear" w:color="auto" w:fill="FFFFFF"/>
            <w:tcMar>
              <w:top w:w="120" w:type="dxa"/>
              <w:left w:w="150" w:type="dxa"/>
              <w:bottom w:w="120" w:type="dxa"/>
              <w:right w:w="150" w:type="dxa"/>
            </w:tcMar>
            <w:hideMark/>
          </w:tcPr>
          <w:p w14:paraId="26091E4E" w14:textId="77777777" w:rsidR="002B3F32" w:rsidRPr="002B3F32" w:rsidRDefault="002B3F32">
            <w:pPr>
              <w:rPr>
                <w:color w:val="1B1B1B"/>
              </w:rPr>
            </w:pPr>
            <w:r w:rsidRPr="002B3F32">
              <w:rPr>
                <w:rStyle w:val="tablesaw-cell-content"/>
                <w:color w:val="1B1B1B"/>
              </w:rPr>
              <w:t>Blast-resistant trash receptacles.</w:t>
            </w:r>
          </w:p>
        </w:tc>
      </w:tr>
      <w:tr w:rsidR="002B3F32" w14:paraId="5256880A"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10301263" w14:textId="77777777" w:rsidR="002B3F32" w:rsidRPr="002B3F32" w:rsidRDefault="002B3F32">
            <w:pPr>
              <w:rPr>
                <w:color w:val="1B1B1B"/>
              </w:rPr>
            </w:pPr>
            <w:r w:rsidRPr="002B3F32">
              <w:rPr>
                <w:rStyle w:val="tablesaw-cell-content"/>
                <w:color w:val="1B1B1B"/>
              </w:rPr>
              <w:t>14EX-00-BSIR</w:t>
            </w:r>
          </w:p>
        </w:tc>
        <w:tc>
          <w:tcPr>
            <w:tcW w:w="0" w:type="auto"/>
            <w:tcBorders>
              <w:right w:val="single" w:sz="12" w:space="0" w:color="E6E6E6"/>
            </w:tcBorders>
            <w:shd w:val="clear" w:color="auto" w:fill="FFFFFF"/>
            <w:tcMar>
              <w:top w:w="120" w:type="dxa"/>
              <w:left w:w="150" w:type="dxa"/>
              <w:bottom w:w="120" w:type="dxa"/>
              <w:right w:w="150" w:type="dxa"/>
            </w:tcMar>
            <w:hideMark/>
          </w:tcPr>
          <w:p w14:paraId="1F3E1CBC" w14:textId="77777777" w:rsidR="002B3F32" w:rsidRPr="002B3F32" w:rsidRDefault="002B3F32">
            <w:pPr>
              <w:rPr>
                <w:color w:val="1B1B1B"/>
              </w:rPr>
            </w:pPr>
            <w:r w:rsidRPr="002B3F32">
              <w:rPr>
                <w:rStyle w:val="tablesaw-cell-content"/>
                <w:color w:val="1B1B1B"/>
              </w:rPr>
              <w:t>Systems, Building, Blast/Shock/Impact Resistant</w:t>
            </w:r>
          </w:p>
        </w:tc>
        <w:tc>
          <w:tcPr>
            <w:tcW w:w="0" w:type="auto"/>
            <w:tcBorders>
              <w:right w:val="single" w:sz="12" w:space="0" w:color="E6E6E6"/>
            </w:tcBorders>
            <w:shd w:val="clear" w:color="auto" w:fill="FFFFFF"/>
            <w:tcMar>
              <w:top w:w="120" w:type="dxa"/>
              <w:left w:w="150" w:type="dxa"/>
              <w:bottom w:w="120" w:type="dxa"/>
              <w:right w:w="150" w:type="dxa"/>
            </w:tcMar>
            <w:hideMark/>
          </w:tcPr>
          <w:p w14:paraId="2CE117B0" w14:textId="77777777" w:rsidR="002B3F32" w:rsidRPr="002B3F32" w:rsidRDefault="002B3F32">
            <w:pPr>
              <w:rPr>
                <w:color w:val="1B1B1B"/>
              </w:rPr>
            </w:pPr>
            <w:r w:rsidRPr="002B3F32">
              <w:rPr>
                <w:rStyle w:val="tablesaw-cell-content"/>
                <w:color w:val="1B1B1B"/>
              </w:rPr>
              <w:t>Systems to mitigate damage from blasts, shocks, or impacts, such as column and surface wraps, wall coverings, portable or fix ballistic boards/barriers, breakage/shatter resistant glass, window wraps/films/velums, etc.</w:t>
            </w:r>
          </w:p>
        </w:tc>
      </w:tr>
      <w:tr w:rsidR="002B3F32" w14:paraId="6C70D16E"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5CADBDF3" w14:textId="77777777" w:rsidR="002B3F32" w:rsidRPr="002B3F32" w:rsidRDefault="002B3F32">
            <w:pPr>
              <w:rPr>
                <w:color w:val="1B1B1B"/>
              </w:rPr>
            </w:pPr>
            <w:r w:rsidRPr="002B3F32">
              <w:rPr>
                <w:rStyle w:val="tablesaw-cell-content"/>
                <w:color w:val="1B1B1B"/>
              </w:rPr>
              <w:t>14SW-01-ALRM</w:t>
            </w:r>
          </w:p>
        </w:tc>
        <w:tc>
          <w:tcPr>
            <w:tcW w:w="0" w:type="auto"/>
            <w:tcBorders>
              <w:right w:val="single" w:sz="12" w:space="0" w:color="E6E6E6"/>
            </w:tcBorders>
            <w:shd w:val="clear" w:color="auto" w:fill="FFFFFF"/>
            <w:tcMar>
              <w:top w:w="120" w:type="dxa"/>
              <w:left w:w="150" w:type="dxa"/>
              <w:bottom w:w="120" w:type="dxa"/>
              <w:right w:w="150" w:type="dxa"/>
            </w:tcMar>
            <w:hideMark/>
          </w:tcPr>
          <w:p w14:paraId="105CF6B6" w14:textId="77777777" w:rsidR="002B3F32" w:rsidRPr="002B3F32" w:rsidRDefault="002B3F32">
            <w:pPr>
              <w:rPr>
                <w:color w:val="1B1B1B"/>
              </w:rPr>
            </w:pPr>
            <w:r w:rsidRPr="002B3F32">
              <w:rPr>
                <w:rStyle w:val="tablesaw-cell-content"/>
                <w:color w:val="1B1B1B"/>
              </w:rPr>
              <w:t>Systems/Sensors, Alarm</w:t>
            </w:r>
          </w:p>
        </w:tc>
        <w:tc>
          <w:tcPr>
            <w:tcW w:w="0" w:type="auto"/>
            <w:tcBorders>
              <w:right w:val="single" w:sz="12" w:space="0" w:color="E6E6E6"/>
            </w:tcBorders>
            <w:shd w:val="clear" w:color="auto" w:fill="FFFFFF"/>
            <w:tcMar>
              <w:top w:w="120" w:type="dxa"/>
              <w:left w:w="150" w:type="dxa"/>
              <w:bottom w:w="120" w:type="dxa"/>
              <w:right w:w="150" w:type="dxa"/>
            </w:tcMar>
            <w:hideMark/>
          </w:tcPr>
          <w:p w14:paraId="59715904" w14:textId="77777777" w:rsidR="002B3F32" w:rsidRPr="002B3F32" w:rsidRDefault="002B3F32">
            <w:pPr>
              <w:rPr>
                <w:color w:val="1B1B1B"/>
              </w:rPr>
            </w:pPr>
            <w:r w:rsidRPr="002B3F32">
              <w:rPr>
                <w:rStyle w:val="tablesaw-cell-content"/>
                <w:color w:val="1B1B1B"/>
              </w:rPr>
              <w:t xml:space="preserve">Systems and standalone sensors </w:t>
            </w:r>
            <w:proofErr w:type="gramStart"/>
            <w:r w:rsidRPr="002B3F32">
              <w:rPr>
                <w:rStyle w:val="tablesaw-cell-content"/>
                <w:color w:val="1B1B1B"/>
              </w:rPr>
              <w:t>designed</w:t>
            </w:r>
            <w:proofErr w:type="gramEnd"/>
            <w:r w:rsidRPr="002B3F32">
              <w:rPr>
                <w:rStyle w:val="tablesaw-cell-content"/>
                <w:color w:val="1B1B1B"/>
              </w:rPr>
              <w:t xml:space="preserve"> to detect access violations or intrusions using sensors such as door/window switches, motion sensors, acoustic sensors, seismic sensors, and thermal sensors. May also include temperature sensors for critical areas.</w:t>
            </w:r>
          </w:p>
        </w:tc>
      </w:tr>
      <w:tr w:rsidR="002B3F32" w14:paraId="6884A3F2"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3F1F6724" w14:textId="77777777" w:rsidR="002B3F32" w:rsidRPr="002B3F32" w:rsidRDefault="002B3F32">
            <w:pPr>
              <w:rPr>
                <w:color w:val="1B1B1B"/>
              </w:rPr>
            </w:pPr>
            <w:r w:rsidRPr="002B3F32">
              <w:rPr>
                <w:rStyle w:val="tablesaw-cell-content"/>
                <w:color w:val="1B1B1B"/>
              </w:rPr>
              <w:lastRenderedPageBreak/>
              <w:t>14SW-01-ASTN</w:t>
            </w:r>
          </w:p>
        </w:tc>
        <w:tc>
          <w:tcPr>
            <w:tcW w:w="0" w:type="auto"/>
            <w:tcBorders>
              <w:right w:val="single" w:sz="12" w:space="0" w:color="E6E6E6"/>
            </w:tcBorders>
            <w:shd w:val="clear" w:color="auto" w:fill="FFFFFF"/>
            <w:tcMar>
              <w:top w:w="120" w:type="dxa"/>
              <w:left w:w="150" w:type="dxa"/>
              <w:bottom w:w="120" w:type="dxa"/>
              <w:right w:w="150" w:type="dxa"/>
            </w:tcMar>
            <w:hideMark/>
          </w:tcPr>
          <w:p w14:paraId="32C4A56C" w14:textId="77777777" w:rsidR="002B3F32" w:rsidRPr="002B3F32" w:rsidRDefault="002B3F32">
            <w:pPr>
              <w:rPr>
                <w:color w:val="1B1B1B"/>
              </w:rPr>
            </w:pPr>
            <w:r w:rsidRPr="002B3F32">
              <w:rPr>
                <w:rStyle w:val="tablesaw-cell-content"/>
                <w:color w:val="1B1B1B"/>
              </w:rPr>
              <w:t>Network, Acoustic Sensor Triangulation</w:t>
            </w:r>
          </w:p>
        </w:tc>
        <w:tc>
          <w:tcPr>
            <w:tcW w:w="0" w:type="auto"/>
            <w:tcBorders>
              <w:right w:val="single" w:sz="12" w:space="0" w:color="E6E6E6"/>
            </w:tcBorders>
            <w:shd w:val="clear" w:color="auto" w:fill="FFFFFF"/>
            <w:tcMar>
              <w:top w:w="120" w:type="dxa"/>
              <w:left w:w="150" w:type="dxa"/>
              <w:bottom w:w="120" w:type="dxa"/>
              <w:right w:w="150" w:type="dxa"/>
            </w:tcMar>
            <w:hideMark/>
          </w:tcPr>
          <w:p w14:paraId="3D0AF5CE" w14:textId="77777777" w:rsidR="002B3F32" w:rsidRPr="002B3F32" w:rsidRDefault="002B3F32">
            <w:pPr>
              <w:rPr>
                <w:color w:val="1B1B1B"/>
              </w:rPr>
            </w:pPr>
            <w:r w:rsidRPr="002B3F32">
              <w:rPr>
                <w:rStyle w:val="tablesaw-cell-content"/>
                <w:color w:val="1B1B1B"/>
              </w:rPr>
              <w:t>Network of deployed acoustic sensors and one or more processing nodes for data integration and analysis. Such networks can be set to one or more ranges of frequencies to detect sounds such as gunshots, heavy weapons discharge, explosions, man-portable air defense system launches, vehicle noises, etc., and utilize acoustic triangulation to provide accurate location data. Such networks can be wired, wireless, or hybrid, and are capable of operation near critical infrastructure assets or in wide areas.</w:t>
            </w:r>
          </w:p>
        </w:tc>
      </w:tr>
      <w:tr w:rsidR="002B3F32" w14:paraId="1D5086EE"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43925906" w14:textId="77777777" w:rsidR="002B3F32" w:rsidRPr="002B3F32" w:rsidRDefault="002B3F32">
            <w:pPr>
              <w:rPr>
                <w:color w:val="1B1B1B"/>
              </w:rPr>
            </w:pPr>
            <w:r w:rsidRPr="002B3F32">
              <w:rPr>
                <w:rStyle w:val="tablesaw-cell-content"/>
                <w:color w:val="1B1B1B"/>
              </w:rPr>
              <w:t>14SW-01-DOOR</w:t>
            </w:r>
          </w:p>
        </w:tc>
        <w:tc>
          <w:tcPr>
            <w:tcW w:w="0" w:type="auto"/>
            <w:tcBorders>
              <w:right w:val="single" w:sz="12" w:space="0" w:color="E6E6E6"/>
            </w:tcBorders>
            <w:shd w:val="clear" w:color="auto" w:fill="FFFFFF"/>
            <w:tcMar>
              <w:top w:w="120" w:type="dxa"/>
              <w:left w:w="150" w:type="dxa"/>
              <w:bottom w:w="120" w:type="dxa"/>
              <w:right w:w="150" w:type="dxa"/>
            </w:tcMar>
            <w:hideMark/>
          </w:tcPr>
          <w:p w14:paraId="606E1A69" w14:textId="77777777" w:rsidR="002B3F32" w:rsidRPr="002B3F32" w:rsidRDefault="002B3F32">
            <w:pPr>
              <w:rPr>
                <w:color w:val="1B1B1B"/>
              </w:rPr>
            </w:pPr>
            <w:r w:rsidRPr="002B3F32">
              <w:rPr>
                <w:rStyle w:val="tablesaw-cell-content"/>
                <w:color w:val="1B1B1B"/>
              </w:rPr>
              <w:t>Doors and Gates, Impact Resistant</w:t>
            </w:r>
          </w:p>
        </w:tc>
        <w:tc>
          <w:tcPr>
            <w:tcW w:w="0" w:type="auto"/>
            <w:tcBorders>
              <w:right w:val="single" w:sz="12" w:space="0" w:color="E6E6E6"/>
            </w:tcBorders>
            <w:shd w:val="clear" w:color="auto" w:fill="FFFFFF"/>
            <w:tcMar>
              <w:top w:w="120" w:type="dxa"/>
              <w:left w:w="150" w:type="dxa"/>
              <w:bottom w:w="120" w:type="dxa"/>
              <w:right w:w="150" w:type="dxa"/>
            </w:tcMar>
            <w:hideMark/>
          </w:tcPr>
          <w:p w14:paraId="7AF8292C" w14:textId="77777777" w:rsidR="002B3F32" w:rsidRPr="002B3F32" w:rsidRDefault="002B3F32">
            <w:pPr>
              <w:rPr>
                <w:color w:val="1B1B1B"/>
              </w:rPr>
            </w:pPr>
            <w:r w:rsidRPr="002B3F32">
              <w:rPr>
                <w:rStyle w:val="tablesaw-cell-content"/>
                <w:color w:val="1B1B1B"/>
              </w:rPr>
              <w:t>Reinforced doors and gates with increased resistance to external impact for increased physical security.</w:t>
            </w:r>
          </w:p>
        </w:tc>
      </w:tr>
      <w:tr w:rsidR="002B3F32" w14:paraId="10628110"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35551B5F" w14:textId="77777777" w:rsidR="002B3F32" w:rsidRPr="002B3F32" w:rsidRDefault="002B3F32">
            <w:pPr>
              <w:rPr>
                <w:color w:val="1B1B1B"/>
              </w:rPr>
            </w:pPr>
            <w:r w:rsidRPr="002B3F32">
              <w:rPr>
                <w:rStyle w:val="tablesaw-cell-content"/>
                <w:color w:val="1B1B1B"/>
              </w:rPr>
              <w:t>14SW-01-LITE</w:t>
            </w:r>
          </w:p>
        </w:tc>
        <w:tc>
          <w:tcPr>
            <w:tcW w:w="0" w:type="auto"/>
            <w:tcBorders>
              <w:right w:val="single" w:sz="12" w:space="0" w:color="E6E6E6"/>
            </w:tcBorders>
            <w:shd w:val="clear" w:color="auto" w:fill="FFFFFF"/>
            <w:tcMar>
              <w:top w:w="120" w:type="dxa"/>
              <w:left w:w="150" w:type="dxa"/>
              <w:bottom w:w="120" w:type="dxa"/>
              <w:right w:w="150" w:type="dxa"/>
            </w:tcMar>
            <w:hideMark/>
          </w:tcPr>
          <w:p w14:paraId="1D07ED38" w14:textId="77777777" w:rsidR="002B3F32" w:rsidRPr="002B3F32" w:rsidRDefault="002B3F32">
            <w:pPr>
              <w:rPr>
                <w:color w:val="1B1B1B"/>
              </w:rPr>
            </w:pPr>
            <w:r w:rsidRPr="002B3F32">
              <w:rPr>
                <w:rStyle w:val="tablesaw-cell-content"/>
                <w:color w:val="1B1B1B"/>
              </w:rPr>
              <w:t>Lighting, Area, Fixed</w:t>
            </w:r>
          </w:p>
        </w:tc>
        <w:tc>
          <w:tcPr>
            <w:tcW w:w="0" w:type="auto"/>
            <w:tcBorders>
              <w:right w:val="single" w:sz="12" w:space="0" w:color="E6E6E6"/>
            </w:tcBorders>
            <w:shd w:val="clear" w:color="auto" w:fill="FFFFFF"/>
            <w:tcMar>
              <w:top w:w="120" w:type="dxa"/>
              <w:left w:w="150" w:type="dxa"/>
              <w:bottom w:w="120" w:type="dxa"/>
              <w:right w:w="150" w:type="dxa"/>
            </w:tcMar>
            <w:hideMark/>
          </w:tcPr>
          <w:p w14:paraId="542451C9" w14:textId="77777777" w:rsidR="002B3F32" w:rsidRPr="002B3F32" w:rsidRDefault="002B3F32">
            <w:pPr>
              <w:rPr>
                <w:color w:val="1B1B1B"/>
              </w:rPr>
            </w:pPr>
            <w:r w:rsidRPr="002B3F32">
              <w:rPr>
                <w:rStyle w:val="tablesaw-cell-content"/>
                <w:color w:val="1B1B1B"/>
              </w:rPr>
              <w:t>Fixed high-intensity lighting systems for improved visibility in areas such as building perimeters, parking lots, and other critical zones to increase physical security.</w:t>
            </w:r>
          </w:p>
        </w:tc>
      </w:tr>
      <w:tr w:rsidR="002B3F32" w14:paraId="47365E41"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2DFDEBA6" w14:textId="77777777" w:rsidR="002B3F32" w:rsidRPr="002B3F32" w:rsidRDefault="002B3F32">
            <w:pPr>
              <w:rPr>
                <w:color w:val="1B1B1B"/>
              </w:rPr>
            </w:pPr>
            <w:r w:rsidRPr="002B3F32">
              <w:rPr>
                <w:rStyle w:val="tablesaw-cell-content"/>
                <w:color w:val="1B1B1B"/>
              </w:rPr>
              <w:t>14SW-01-PACS</w:t>
            </w:r>
          </w:p>
        </w:tc>
        <w:tc>
          <w:tcPr>
            <w:tcW w:w="0" w:type="auto"/>
            <w:tcBorders>
              <w:right w:val="single" w:sz="12" w:space="0" w:color="E6E6E6"/>
            </w:tcBorders>
            <w:shd w:val="clear" w:color="auto" w:fill="FFFFFF"/>
            <w:tcMar>
              <w:top w:w="120" w:type="dxa"/>
              <w:left w:w="150" w:type="dxa"/>
              <w:bottom w:w="120" w:type="dxa"/>
              <w:right w:w="150" w:type="dxa"/>
            </w:tcMar>
            <w:hideMark/>
          </w:tcPr>
          <w:p w14:paraId="014618EC" w14:textId="77777777" w:rsidR="002B3F32" w:rsidRPr="002B3F32" w:rsidRDefault="002B3F32">
            <w:pPr>
              <w:rPr>
                <w:color w:val="1B1B1B"/>
              </w:rPr>
            </w:pPr>
            <w:r w:rsidRPr="002B3F32">
              <w:rPr>
                <w:rStyle w:val="tablesaw-cell-content"/>
                <w:color w:val="1B1B1B"/>
              </w:rPr>
              <w:t>System, Physical Access Control</w:t>
            </w:r>
          </w:p>
        </w:tc>
        <w:tc>
          <w:tcPr>
            <w:tcW w:w="0" w:type="auto"/>
            <w:tcBorders>
              <w:right w:val="single" w:sz="12" w:space="0" w:color="E6E6E6"/>
            </w:tcBorders>
            <w:shd w:val="clear" w:color="auto" w:fill="FFFFFF"/>
            <w:tcMar>
              <w:top w:w="120" w:type="dxa"/>
              <w:left w:w="150" w:type="dxa"/>
              <w:bottom w:w="120" w:type="dxa"/>
              <w:right w:w="150" w:type="dxa"/>
            </w:tcMar>
            <w:hideMark/>
          </w:tcPr>
          <w:p w14:paraId="7936D280" w14:textId="77777777" w:rsidR="002B3F32" w:rsidRPr="002B3F32" w:rsidRDefault="002B3F32">
            <w:pPr>
              <w:rPr>
                <w:color w:val="1B1B1B"/>
              </w:rPr>
            </w:pPr>
            <w:r w:rsidRPr="002B3F32">
              <w:rPr>
                <w:rStyle w:val="tablesaw-cell-content"/>
                <w:color w:val="1B1B1B"/>
              </w:rPr>
              <w:t>Locking devices and entry systems for control of physical access to facilities.</w:t>
            </w:r>
          </w:p>
        </w:tc>
      </w:tr>
      <w:tr w:rsidR="002B3F32" w14:paraId="56FC8BB2"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0BCABC42" w14:textId="77777777" w:rsidR="002B3F32" w:rsidRPr="002B3F32" w:rsidRDefault="002B3F32">
            <w:pPr>
              <w:rPr>
                <w:color w:val="1B1B1B"/>
              </w:rPr>
            </w:pPr>
            <w:r w:rsidRPr="002B3F32">
              <w:rPr>
                <w:rStyle w:val="tablesaw-cell-content"/>
                <w:color w:val="1B1B1B"/>
              </w:rPr>
              <w:t>14SW-01-SIDP</w:t>
            </w:r>
          </w:p>
        </w:tc>
        <w:tc>
          <w:tcPr>
            <w:tcW w:w="0" w:type="auto"/>
            <w:tcBorders>
              <w:right w:val="single" w:sz="12" w:space="0" w:color="E6E6E6"/>
            </w:tcBorders>
            <w:shd w:val="clear" w:color="auto" w:fill="FFFFFF"/>
            <w:tcMar>
              <w:top w:w="120" w:type="dxa"/>
              <w:left w:w="150" w:type="dxa"/>
              <w:bottom w:w="120" w:type="dxa"/>
              <w:right w:w="150" w:type="dxa"/>
            </w:tcMar>
            <w:hideMark/>
          </w:tcPr>
          <w:p w14:paraId="7BA4DEE1" w14:textId="77777777" w:rsidR="002B3F32" w:rsidRPr="002B3F32" w:rsidRDefault="002B3F32">
            <w:pPr>
              <w:rPr>
                <w:color w:val="1B1B1B"/>
              </w:rPr>
            </w:pPr>
            <w:r w:rsidRPr="002B3F32">
              <w:rPr>
                <w:rStyle w:val="tablesaw-cell-content"/>
                <w:color w:val="1B1B1B"/>
              </w:rPr>
              <w:t>Systems, Personnel Identification</w:t>
            </w:r>
          </w:p>
        </w:tc>
        <w:tc>
          <w:tcPr>
            <w:tcW w:w="0" w:type="auto"/>
            <w:tcBorders>
              <w:right w:val="single" w:sz="12" w:space="0" w:color="E6E6E6"/>
            </w:tcBorders>
            <w:shd w:val="clear" w:color="auto" w:fill="FFFFFF"/>
            <w:tcMar>
              <w:top w:w="120" w:type="dxa"/>
              <w:left w:w="150" w:type="dxa"/>
              <w:bottom w:w="120" w:type="dxa"/>
              <w:right w:w="150" w:type="dxa"/>
            </w:tcMar>
            <w:hideMark/>
          </w:tcPr>
          <w:p w14:paraId="7F0752B3" w14:textId="77777777" w:rsidR="002B3F32" w:rsidRPr="002B3F32" w:rsidRDefault="002B3F32">
            <w:pPr>
              <w:rPr>
                <w:color w:val="1B1B1B"/>
              </w:rPr>
            </w:pPr>
            <w:r w:rsidRPr="002B3F32">
              <w:rPr>
                <w:rStyle w:val="tablesaw-cell-content"/>
                <w:color w:val="1B1B1B"/>
              </w:rPr>
              <w:t>Systems for positive identification of personnel as a prerequisite for entering restricted areas or accessing information systems.</w:t>
            </w:r>
          </w:p>
        </w:tc>
      </w:tr>
      <w:tr w:rsidR="002B3F32" w14:paraId="08FADCBA"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31881072" w14:textId="77777777" w:rsidR="002B3F32" w:rsidRPr="002B3F32" w:rsidRDefault="002B3F32">
            <w:pPr>
              <w:rPr>
                <w:color w:val="1B1B1B"/>
              </w:rPr>
            </w:pPr>
            <w:r w:rsidRPr="002B3F32">
              <w:rPr>
                <w:rStyle w:val="tablesaw-cell-content"/>
                <w:color w:val="1B1B1B"/>
              </w:rPr>
              <w:t>14SW-01-SIDV</w:t>
            </w:r>
          </w:p>
        </w:tc>
        <w:tc>
          <w:tcPr>
            <w:tcW w:w="0" w:type="auto"/>
            <w:tcBorders>
              <w:right w:val="single" w:sz="12" w:space="0" w:color="E6E6E6"/>
            </w:tcBorders>
            <w:shd w:val="clear" w:color="auto" w:fill="FFFFFF"/>
            <w:tcMar>
              <w:top w:w="120" w:type="dxa"/>
              <w:left w:w="150" w:type="dxa"/>
              <w:bottom w:w="120" w:type="dxa"/>
              <w:right w:w="150" w:type="dxa"/>
            </w:tcMar>
            <w:hideMark/>
          </w:tcPr>
          <w:p w14:paraId="4BEBA4A7" w14:textId="77777777" w:rsidR="002B3F32" w:rsidRPr="002B3F32" w:rsidRDefault="002B3F32">
            <w:pPr>
              <w:rPr>
                <w:color w:val="1B1B1B"/>
              </w:rPr>
            </w:pPr>
            <w:r w:rsidRPr="002B3F32">
              <w:rPr>
                <w:rStyle w:val="tablesaw-cell-content"/>
                <w:color w:val="1B1B1B"/>
              </w:rPr>
              <w:t>Systems, Vehicle Identification</w:t>
            </w:r>
          </w:p>
        </w:tc>
        <w:tc>
          <w:tcPr>
            <w:tcW w:w="0" w:type="auto"/>
            <w:tcBorders>
              <w:right w:val="single" w:sz="12" w:space="0" w:color="E6E6E6"/>
            </w:tcBorders>
            <w:shd w:val="clear" w:color="auto" w:fill="FFFFFF"/>
            <w:tcMar>
              <w:top w:w="120" w:type="dxa"/>
              <w:left w:w="150" w:type="dxa"/>
              <w:bottom w:w="120" w:type="dxa"/>
              <w:right w:w="150" w:type="dxa"/>
            </w:tcMar>
            <w:hideMark/>
          </w:tcPr>
          <w:p w14:paraId="2A188033" w14:textId="77777777" w:rsidR="002B3F32" w:rsidRPr="002B3F32" w:rsidRDefault="002B3F32">
            <w:pPr>
              <w:rPr>
                <w:color w:val="1B1B1B"/>
              </w:rPr>
            </w:pPr>
            <w:r w:rsidRPr="002B3F32">
              <w:rPr>
                <w:rStyle w:val="tablesaw-cell-content"/>
                <w:color w:val="1B1B1B"/>
              </w:rPr>
              <w:t>Systems for identification of vehicles, ranging from decals to radio frequency identification or other transponder devices. (License plate reader and facial recognition software are NOT allowed.)</w:t>
            </w:r>
          </w:p>
        </w:tc>
      </w:tr>
      <w:tr w:rsidR="002B3F32" w14:paraId="1C3C0EC3"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1AF287E4" w14:textId="77777777" w:rsidR="002B3F32" w:rsidRPr="002B3F32" w:rsidRDefault="002B3F32">
            <w:pPr>
              <w:rPr>
                <w:color w:val="1B1B1B"/>
              </w:rPr>
            </w:pPr>
            <w:r w:rsidRPr="002B3F32">
              <w:rPr>
                <w:rStyle w:val="tablesaw-cell-content"/>
                <w:color w:val="1B1B1B"/>
              </w:rPr>
              <w:t>14SW-01-SNSR</w:t>
            </w:r>
          </w:p>
        </w:tc>
        <w:tc>
          <w:tcPr>
            <w:tcW w:w="0" w:type="auto"/>
            <w:tcBorders>
              <w:right w:val="single" w:sz="12" w:space="0" w:color="E6E6E6"/>
            </w:tcBorders>
            <w:shd w:val="clear" w:color="auto" w:fill="FFFFFF"/>
            <w:tcMar>
              <w:top w:w="120" w:type="dxa"/>
              <w:left w:w="150" w:type="dxa"/>
              <w:bottom w:w="120" w:type="dxa"/>
              <w:right w:w="150" w:type="dxa"/>
            </w:tcMar>
            <w:hideMark/>
          </w:tcPr>
          <w:p w14:paraId="6553F1C5" w14:textId="77777777" w:rsidR="002B3F32" w:rsidRPr="002B3F32" w:rsidRDefault="002B3F32">
            <w:pPr>
              <w:rPr>
                <w:color w:val="1B1B1B"/>
              </w:rPr>
            </w:pPr>
            <w:r w:rsidRPr="002B3F32">
              <w:rPr>
                <w:rStyle w:val="tablesaw-cell-content"/>
                <w:color w:val="1B1B1B"/>
              </w:rPr>
              <w:t xml:space="preserve">Sensors/Alarms, </w:t>
            </w:r>
            <w:proofErr w:type="gramStart"/>
            <w:r w:rsidRPr="002B3F32">
              <w:rPr>
                <w:rStyle w:val="tablesaw-cell-content"/>
                <w:color w:val="1B1B1B"/>
              </w:rPr>
              <w:t>System</w:t>
            </w:r>
            <w:proofErr w:type="gramEnd"/>
            <w:r w:rsidRPr="002B3F32">
              <w:rPr>
                <w:rStyle w:val="tablesaw-cell-content"/>
                <w:color w:val="1B1B1B"/>
              </w:rPr>
              <w:t xml:space="preserve"> and Infrastructure Monitoring, Standalone</w:t>
            </w:r>
          </w:p>
        </w:tc>
        <w:tc>
          <w:tcPr>
            <w:tcW w:w="0" w:type="auto"/>
            <w:tcBorders>
              <w:right w:val="single" w:sz="12" w:space="0" w:color="E6E6E6"/>
            </w:tcBorders>
            <w:shd w:val="clear" w:color="auto" w:fill="FFFFFF"/>
            <w:tcMar>
              <w:top w:w="120" w:type="dxa"/>
              <w:left w:w="150" w:type="dxa"/>
              <w:bottom w:w="120" w:type="dxa"/>
              <w:right w:w="150" w:type="dxa"/>
            </w:tcMar>
            <w:hideMark/>
          </w:tcPr>
          <w:p w14:paraId="606EF864" w14:textId="77777777" w:rsidR="002B3F32" w:rsidRPr="002B3F32" w:rsidRDefault="002B3F32">
            <w:pPr>
              <w:rPr>
                <w:color w:val="1B1B1B"/>
              </w:rPr>
            </w:pPr>
            <w:r w:rsidRPr="002B3F32">
              <w:rPr>
                <w:rStyle w:val="tablesaw-cell-content"/>
                <w:color w:val="1B1B1B"/>
              </w:rPr>
              <w:t>Standalone sensors/alarms for use on critical systems or infrastructure items (e.g., security systems, power supplies, etc.) to provide warning when these systems fail or are near failure.</w:t>
            </w:r>
          </w:p>
        </w:tc>
      </w:tr>
      <w:tr w:rsidR="002B3F32" w14:paraId="70430250"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470F2109" w14:textId="77777777" w:rsidR="002B3F32" w:rsidRPr="002B3F32" w:rsidRDefault="002B3F32">
            <w:pPr>
              <w:rPr>
                <w:color w:val="1B1B1B"/>
              </w:rPr>
            </w:pPr>
            <w:r w:rsidRPr="002B3F32">
              <w:rPr>
                <w:rStyle w:val="tablesaw-cell-content"/>
                <w:color w:val="1B1B1B"/>
              </w:rPr>
              <w:t>14SW-01-VIDA</w:t>
            </w:r>
          </w:p>
        </w:tc>
        <w:tc>
          <w:tcPr>
            <w:tcW w:w="0" w:type="auto"/>
            <w:tcBorders>
              <w:right w:val="single" w:sz="12" w:space="0" w:color="E6E6E6"/>
            </w:tcBorders>
            <w:shd w:val="clear" w:color="auto" w:fill="FFFFFF"/>
            <w:tcMar>
              <w:top w:w="120" w:type="dxa"/>
              <w:left w:w="150" w:type="dxa"/>
              <w:bottom w:w="120" w:type="dxa"/>
              <w:right w:w="150" w:type="dxa"/>
            </w:tcMar>
            <w:hideMark/>
          </w:tcPr>
          <w:p w14:paraId="2A733A13" w14:textId="77777777" w:rsidR="002B3F32" w:rsidRPr="002B3F32" w:rsidRDefault="002B3F32">
            <w:pPr>
              <w:rPr>
                <w:color w:val="1B1B1B"/>
              </w:rPr>
            </w:pPr>
            <w:r w:rsidRPr="002B3F32">
              <w:rPr>
                <w:rStyle w:val="tablesaw-cell-content"/>
                <w:color w:val="1B1B1B"/>
              </w:rPr>
              <w:t>Systems, Video Assessment, Security</w:t>
            </w:r>
          </w:p>
        </w:tc>
        <w:tc>
          <w:tcPr>
            <w:tcW w:w="0" w:type="auto"/>
            <w:tcBorders>
              <w:right w:val="single" w:sz="12" w:space="0" w:color="E6E6E6"/>
            </w:tcBorders>
            <w:shd w:val="clear" w:color="auto" w:fill="FFFFFF"/>
            <w:tcMar>
              <w:top w:w="120" w:type="dxa"/>
              <w:left w:w="150" w:type="dxa"/>
              <w:bottom w:w="120" w:type="dxa"/>
              <w:right w:w="150" w:type="dxa"/>
            </w:tcMar>
            <w:hideMark/>
          </w:tcPr>
          <w:p w14:paraId="2187C2A5" w14:textId="77777777" w:rsidR="002B3F32" w:rsidRPr="002B3F32" w:rsidRDefault="002B3F32">
            <w:pPr>
              <w:rPr>
                <w:color w:val="1B1B1B"/>
              </w:rPr>
            </w:pPr>
            <w:r w:rsidRPr="002B3F32">
              <w:rPr>
                <w:rStyle w:val="tablesaw-cell-content"/>
                <w:color w:val="1B1B1B"/>
              </w:rPr>
              <w:t>Camera-based security systems utilizing standard, low light, or infrared technology. (License plate reader and facial recognition software are NOT allowed.)</w:t>
            </w:r>
          </w:p>
        </w:tc>
      </w:tr>
      <w:tr w:rsidR="002B3F32" w14:paraId="16C3B96B"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55BCB71D" w14:textId="77777777" w:rsidR="002B3F32" w:rsidRPr="002B3F32" w:rsidRDefault="002B3F32">
            <w:pPr>
              <w:rPr>
                <w:color w:val="1B1B1B"/>
              </w:rPr>
            </w:pPr>
            <w:r w:rsidRPr="002B3F32">
              <w:rPr>
                <w:rStyle w:val="tablesaw-cell-content"/>
                <w:color w:val="1B1B1B"/>
              </w:rPr>
              <w:lastRenderedPageBreak/>
              <w:t>14SW-01-WALL</w:t>
            </w:r>
          </w:p>
        </w:tc>
        <w:tc>
          <w:tcPr>
            <w:tcW w:w="0" w:type="auto"/>
            <w:tcBorders>
              <w:right w:val="single" w:sz="12" w:space="0" w:color="E6E6E6"/>
            </w:tcBorders>
            <w:shd w:val="clear" w:color="auto" w:fill="FFFFFF"/>
            <w:tcMar>
              <w:top w:w="120" w:type="dxa"/>
              <w:left w:w="150" w:type="dxa"/>
              <w:bottom w:w="120" w:type="dxa"/>
              <w:right w:w="150" w:type="dxa"/>
            </w:tcMar>
            <w:hideMark/>
          </w:tcPr>
          <w:p w14:paraId="43C9BDB5" w14:textId="77777777" w:rsidR="002B3F32" w:rsidRPr="002B3F32" w:rsidRDefault="002B3F32">
            <w:pPr>
              <w:rPr>
                <w:color w:val="1B1B1B"/>
              </w:rPr>
            </w:pPr>
            <w:r w:rsidRPr="002B3F32">
              <w:rPr>
                <w:rStyle w:val="tablesaw-cell-content"/>
                <w:color w:val="1B1B1B"/>
              </w:rPr>
              <w:t>Barriers: Fences; Jersey Walls</w:t>
            </w:r>
          </w:p>
        </w:tc>
        <w:tc>
          <w:tcPr>
            <w:tcW w:w="0" w:type="auto"/>
            <w:tcBorders>
              <w:right w:val="single" w:sz="12" w:space="0" w:color="E6E6E6"/>
            </w:tcBorders>
            <w:shd w:val="clear" w:color="auto" w:fill="FFFFFF"/>
            <w:tcMar>
              <w:top w:w="120" w:type="dxa"/>
              <w:left w:w="150" w:type="dxa"/>
              <w:bottom w:w="120" w:type="dxa"/>
              <w:right w:w="150" w:type="dxa"/>
            </w:tcMar>
            <w:hideMark/>
          </w:tcPr>
          <w:p w14:paraId="2D7FB15B" w14:textId="77777777" w:rsidR="002B3F32" w:rsidRPr="002B3F32" w:rsidRDefault="002B3F32">
            <w:pPr>
              <w:rPr>
                <w:color w:val="1B1B1B"/>
              </w:rPr>
            </w:pPr>
            <w:r w:rsidRPr="002B3F32">
              <w:rPr>
                <w:rStyle w:val="tablesaw-cell-content"/>
                <w:color w:val="1B1B1B"/>
              </w:rPr>
              <w:t>Obstacles designed to channel or halt pedestrian or vehicle-borne traffic to protect a physical asset or facility such as barriers, bollards, planters, benches etc. (Earthen barriers, berms, trees, or other botanical obstacles are NOT allowed.)</w:t>
            </w:r>
          </w:p>
        </w:tc>
      </w:tr>
      <w:tr w:rsidR="002B3F32" w14:paraId="09F1782B"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6DACEAAD" w14:textId="77777777" w:rsidR="002B3F32" w:rsidRPr="002B3F32" w:rsidRDefault="002B3F32">
            <w:pPr>
              <w:rPr>
                <w:color w:val="1B1B1B"/>
              </w:rPr>
            </w:pPr>
            <w:r w:rsidRPr="002B3F32">
              <w:rPr>
                <w:rStyle w:val="tablesaw-cell-content"/>
                <w:color w:val="1B1B1B"/>
              </w:rPr>
              <w:t>15SC-00-PPSS</w:t>
            </w:r>
          </w:p>
        </w:tc>
        <w:tc>
          <w:tcPr>
            <w:tcW w:w="0" w:type="auto"/>
            <w:tcBorders>
              <w:right w:val="single" w:sz="12" w:space="0" w:color="E6E6E6"/>
            </w:tcBorders>
            <w:shd w:val="clear" w:color="auto" w:fill="FFFFFF"/>
            <w:tcMar>
              <w:top w:w="120" w:type="dxa"/>
              <w:left w:w="150" w:type="dxa"/>
              <w:bottom w:w="120" w:type="dxa"/>
              <w:right w:w="150" w:type="dxa"/>
            </w:tcMar>
            <w:hideMark/>
          </w:tcPr>
          <w:p w14:paraId="1DB3E084" w14:textId="77777777" w:rsidR="002B3F32" w:rsidRPr="002B3F32" w:rsidRDefault="002B3F32">
            <w:pPr>
              <w:rPr>
                <w:color w:val="1B1B1B"/>
              </w:rPr>
            </w:pPr>
            <w:r w:rsidRPr="002B3F32">
              <w:rPr>
                <w:rStyle w:val="tablesaw-cell-content"/>
                <w:color w:val="1B1B1B"/>
              </w:rPr>
              <w:t>Systems, Personnel/Package Screening</w:t>
            </w:r>
          </w:p>
        </w:tc>
        <w:tc>
          <w:tcPr>
            <w:tcW w:w="0" w:type="auto"/>
            <w:tcBorders>
              <w:right w:val="single" w:sz="12" w:space="0" w:color="E6E6E6"/>
            </w:tcBorders>
            <w:shd w:val="clear" w:color="auto" w:fill="FFFFFF"/>
            <w:tcMar>
              <w:top w:w="120" w:type="dxa"/>
              <w:left w:w="150" w:type="dxa"/>
              <w:bottom w:w="120" w:type="dxa"/>
              <w:right w:w="150" w:type="dxa"/>
            </w:tcMar>
            <w:hideMark/>
          </w:tcPr>
          <w:p w14:paraId="18B8F090" w14:textId="77777777" w:rsidR="002B3F32" w:rsidRPr="002B3F32" w:rsidRDefault="002B3F32">
            <w:pPr>
              <w:rPr>
                <w:color w:val="1B1B1B"/>
              </w:rPr>
            </w:pPr>
            <w:r w:rsidRPr="002B3F32">
              <w:rPr>
                <w:rStyle w:val="tablesaw-cell-content"/>
                <w:color w:val="1B1B1B"/>
              </w:rPr>
              <w:t>Hand-held or fixed systems such as walk-through magnetometers used to screen personnel and packages for hazardous materials/devices.</w:t>
            </w:r>
          </w:p>
        </w:tc>
      </w:tr>
      <w:tr w:rsidR="002B3F32" w14:paraId="550D9575"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0F9BB169" w14:textId="77777777" w:rsidR="002B3F32" w:rsidRPr="002B3F32" w:rsidRDefault="002B3F32">
            <w:pPr>
              <w:rPr>
                <w:color w:val="1B1B1B"/>
              </w:rPr>
            </w:pPr>
            <w:r w:rsidRPr="002B3F32">
              <w:rPr>
                <w:rStyle w:val="tablesaw-cell-content"/>
                <w:color w:val="1B1B1B"/>
              </w:rPr>
              <w:t>21GN-00-INST</w:t>
            </w:r>
          </w:p>
        </w:tc>
        <w:tc>
          <w:tcPr>
            <w:tcW w:w="0" w:type="auto"/>
            <w:tcBorders>
              <w:right w:val="single" w:sz="12" w:space="0" w:color="E6E6E6"/>
            </w:tcBorders>
            <w:shd w:val="clear" w:color="auto" w:fill="FFFFFF"/>
            <w:tcMar>
              <w:top w:w="120" w:type="dxa"/>
              <w:left w:w="150" w:type="dxa"/>
              <w:bottom w:w="120" w:type="dxa"/>
              <w:right w:w="150" w:type="dxa"/>
            </w:tcMar>
            <w:hideMark/>
          </w:tcPr>
          <w:p w14:paraId="62F1CDED" w14:textId="77777777" w:rsidR="002B3F32" w:rsidRPr="002B3F32" w:rsidRDefault="002B3F32">
            <w:pPr>
              <w:rPr>
                <w:color w:val="1B1B1B"/>
              </w:rPr>
            </w:pPr>
            <w:r w:rsidRPr="002B3F32">
              <w:rPr>
                <w:rStyle w:val="tablesaw-cell-content"/>
                <w:color w:val="1B1B1B"/>
              </w:rPr>
              <w:t>Installation </w:t>
            </w:r>
          </w:p>
        </w:tc>
        <w:tc>
          <w:tcPr>
            <w:tcW w:w="0" w:type="auto"/>
            <w:tcBorders>
              <w:right w:val="single" w:sz="12" w:space="0" w:color="E6E6E6"/>
            </w:tcBorders>
            <w:shd w:val="clear" w:color="auto" w:fill="FFFFFF"/>
            <w:tcMar>
              <w:top w:w="120" w:type="dxa"/>
              <w:left w:w="150" w:type="dxa"/>
              <w:bottom w:w="120" w:type="dxa"/>
              <w:right w:w="150" w:type="dxa"/>
            </w:tcMar>
            <w:hideMark/>
          </w:tcPr>
          <w:p w14:paraId="7175F38E" w14:textId="77777777" w:rsidR="002B3F32" w:rsidRPr="002B3F32" w:rsidRDefault="002B3F32">
            <w:pPr>
              <w:rPr>
                <w:color w:val="1B1B1B"/>
              </w:rPr>
            </w:pPr>
            <w:r w:rsidRPr="002B3F32">
              <w:rPr>
                <w:rStyle w:val="tablesaw-cell-content"/>
                <w:color w:val="1B1B1B"/>
              </w:rPr>
              <w:t>Installation costs for authorized equipment purchased through FEMA grants.</w:t>
            </w:r>
          </w:p>
        </w:tc>
      </w:tr>
      <w:tr w:rsidR="002B3F32" w14:paraId="01040788" w14:textId="77777777" w:rsidTr="002B3F32">
        <w:tc>
          <w:tcPr>
            <w:tcW w:w="0" w:type="auto"/>
            <w:tcBorders>
              <w:right w:val="single" w:sz="12" w:space="0" w:color="E6E6E6"/>
            </w:tcBorders>
            <w:shd w:val="clear" w:color="auto" w:fill="FFFFFF"/>
            <w:tcMar>
              <w:top w:w="120" w:type="dxa"/>
              <w:left w:w="150" w:type="dxa"/>
              <w:bottom w:w="120" w:type="dxa"/>
              <w:right w:w="150" w:type="dxa"/>
            </w:tcMar>
            <w:hideMark/>
          </w:tcPr>
          <w:p w14:paraId="052B818C" w14:textId="77777777" w:rsidR="002B3F32" w:rsidRPr="002B3F32" w:rsidRDefault="002B3F32">
            <w:pPr>
              <w:rPr>
                <w:color w:val="1B1B1B"/>
              </w:rPr>
            </w:pPr>
            <w:r w:rsidRPr="002B3F32">
              <w:rPr>
                <w:rStyle w:val="tablesaw-cell-content"/>
                <w:color w:val="1B1B1B"/>
              </w:rPr>
              <w:t>21GN-00-TRNG</w:t>
            </w:r>
          </w:p>
        </w:tc>
        <w:tc>
          <w:tcPr>
            <w:tcW w:w="0" w:type="auto"/>
            <w:tcBorders>
              <w:right w:val="single" w:sz="12" w:space="0" w:color="E6E6E6"/>
            </w:tcBorders>
            <w:shd w:val="clear" w:color="auto" w:fill="FFFFFF"/>
            <w:tcMar>
              <w:top w:w="120" w:type="dxa"/>
              <w:left w:w="150" w:type="dxa"/>
              <w:bottom w:w="120" w:type="dxa"/>
              <w:right w:w="150" w:type="dxa"/>
            </w:tcMar>
            <w:hideMark/>
          </w:tcPr>
          <w:p w14:paraId="71159BBE" w14:textId="77777777" w:rsidR="002B3F32" w:rsidRPr="002B3F32" w:rsidRDefault="002B3F32">
            <w:pPr>
              <w:rPr>
                <w:color w:val="1B1B1B"/>
              </w:rPr>
            </w:pPr>
            <w:r w:rsidRPr="002B3F32">
              <w:rPr>
                <w:rStyle w:val="tablesaw-cell-content"/>
                <w:color w:val="1B1B1B"/>
              </w:rPr>
              <w:t>Training and Awareness</w:t>
            </w:r>
          </w:p>
        </w:tc>
        <w:tc>
          <w:tcPr>
            <w:tcW w:w="0" w:type="auto"/>
            <w:tcBorders>
              <w:right w:val="single" w:sz="12" w:space="0" w:color="E6E6E6"/>
            </w:tcBorders>
            <w:shd w:val="clear" w:color="auto" w:fill="FFFFFF"/>
            <w:tcMar>
              <w:top w:w="120" w:type="dxa"/>
              <w:left w:w="150" w:type="dxa"/>
              <w:bottom w:w="120" w:type="dxa"/>
              <w:right w:w="150" w:type="dxa"/>
            </w:tcMar>
            <w:hideMark/>
          </w:tcPr>
          <w:p w14:paraId="6504B797" w14:textId="77777777" w:rsidR="002B3F32" w:rsidRPr="002B3F32" w:rsidRDefault="002B3F32">
            <w:pPr>
              <w:rPr>
                <w:color w:val="1B1B1B"/>
              </w:rPr>
            </w:pPr>
            <w:r w:rsidRPr="002B3F32">
              <w:rPr>
                <w:rStyle w:val="tablesaw-cell-content"/>
                <w:color w:val="1B1B1B"/>
              </w:rPr>
              <w:t>See Section D.12.f.iv “Training and Exercises”</w:t>
            </w:r>
          </w:p>
        </w:tc>
      </w:tr>
    </w:tbl>
    <w:p w14:paraId="3308D791" w14:textId="77777777" w:rsidR="00A247BA" w:rsidRPr="00A247BA" w:rsidRDefault="00A247BA" w:rsidP="00A247BA">
      <w:pPr>
        <w:rPr>
          <w:rFonts w:eastAsiaTheme="minorHAnsi"/>
        </w:rPr>
      </w:pPr>
    </w:p>
    <w:p w14:paraId="50F1969A" w14:textId="6FFC1414" w:rsidR="00A247BA" w:rsidRDefault="00A247BA" w:rsidP="00B67957">
      <w:pPr>
        <w:pStyle w:val="Heading3"/>
        <w:jc w:val="center"/>
        <w:rPr>
          <w:rFonts w:eastAsia="MS Mincho"/>
        </w:rPr>
      </w:pPr>
      <w:bookmarkStart w:id="15" w:name="_Toc164438649"/>
      <w:r w:rsidRPr="00E04AAE">
        <w:rPr>
          <w:rFonts w:eastAsia="MS Mincho"/>
        </w:rPr>
        <w:t>Security Related Training</w:t>
      </w:r>
      <w:bookmarkEnd w:id="15"/>
    </w:p>
    <w:p w14:paraId="39DCB37E" w14:textId="77777777" w:rsidR="00E93C4B" w:rsidRDefault="00E93C4B" w:rsidP="00A247BA">
      <w:r>
        <w:t xml:space="preserve">Nonprofit organizations may use NSGP funds for the following training-related costs: </w:t>
      </w:r>
    </w:p>
    <w:p w14:paraId="144A9053" w14:textId="44848B5F" w:rsidR="00E93C4B" w:rsidRDefault="00E93C4B" w:rsidP="00B67957">
      <w:pPr>
        <w:pStyle w:val="ListParagraph"/>
        <w:numPr>
          <w:ilvl w:val="0"/>
          <w:numId w:val="33"/>
        </w:numPr>
      </w:pPr>
      <w:r>
        <w:t xml:space="preserve">Employed or volunteer security staff to attend security-related training within the United </w:t>
      </w:r>
      <w:proofErr w:type="gramStart"/>
      <w:r>
        <w:t>States;</w:t>
      </w:r>
      <w:proofErr w:type="gramEnd"/>
      <w:r>
        <w:t xml:space="preserve"> </w:t>
      </w:r>
    </w:p>
    <w:p w14:paraId="1CB4F23C" w14:textId="5B92631D" w:rsidR="00E93C4B" w:rsidRDefault="00E93C4B" w:rsidP="00B67957">
      <w:pPr>
        <w:pStyle w:val="ListParagraph"/>
        <w:numPr>
          <w:ilvl w:val="0"/>
          <w:numId w:val="33"/>
        </w:numPr>
      </w:pPr>
      <w:r>
        <w:t>Employed or volunteer staff to attend security-related training within the United States with the intent of training other employees or members/congregants upon completing the training (i.e., “train-the-trainer” type courses</w:t>
      </w:r>
      <w:proofErr w:type="gramStart"/>
      <w:r>
        <w:t>);</w:t>
      </w:r>
      <w:proofErr w:type="gramEnd"/>
      <w:r>
        <w:t xml:space="preserve"> </w:t>
      </w:r>
    </w:p>
    <w:p w14:paraId="5CBD92C7" w14:textId="01A5F163" w:rsidR="00E93C4B" w:rsidRDefault="00E93C4B" w:rsidP="00B67957">
      <w:pPr>
        <w:pStyle w:val="ListParagraph"/>
        <w:numPr>
          <w:ilvl w:val="0"/>
          <w:numId w:val="33"/>
        </w:numPr>
      </w:pPr>
      <w:r>
        <w:t xml:space="preserve">Nonprofit organization’s employees, or members/congregants to receive on-site security training. </w:t>
      </w:r>
    </w:p>
    <w:p w14:paraId="02BEE7E6" w14:textId="77777777" w:rsidR="00E93C4B" w:rsidRDefault="00E93C4B" w:rsidP="00A247BA"/>
    <w:p w14:paraId="16788217" w14:textId="70D31188" w:rsidR="00A247BA" w:rsidRPr="00E04AAE" w:rsidRDefault="00E93C4B" w:rsidP="00A247BA">
      <w:pPr>
        <w:rPr>
          <w:rFonts w:eastAsia="MS Mincho"/>
        </w:rPr>
      </w:pPr>
      <w:r>
        <w:t xml:space="preserve">Allowable training-related costs under the NSGP are limited to attendance fees for training and related expenses, such as materials, supplies, and/or equipment. Overtime, backfill, and travel expenses are not allowable costs. </w:t>
      </w:r>
      <w:r w:rsidRPr="00E93C4B">
        <w:rPr>
          <w:b/>
          <w:bCs/>
        </w:rPr>
        <w:t>Allowable training topics are limited to the protection of critical infrastructure key resources, including physical and cybersecurity, target hardening, and terrorism awareness/employee preparedness such as Community Emergency Response Team (CERT) training, Active Shooter training, and emergency first aid training.</w:t>
      </w:r>
      <w:r>
        <w:t xml:space="preserve"> Training conducted using NSGP funds must address a specific threat and/or vulnerability, as identified in the nonprofit organization’s IJ. Training should provide the opportunity to demonstrate and validate skills learned as well as to identify any gaps in these skills. </w:t>
      </w:r>
    </w:p>
    <w:p w14:paraId="28237244" w14:textId="72817D80" w:rsidR="00A247BA" w:rsidRDefault="00A247BA" w:rsidP="00B20FA2">
      <w:pPr>
        <w:pStyle w:val="ListParagraph"/>
        <w:numPr>
          <w:ilvl w:val="0"/>
          <w:numId w:val="29"/>
        </w:numPr>
        <w:ind w:left="720"/>
        <w:rPr>
          <w:rFonts w:eastAsia="MS Mincho"/>
        </w:rPr>
      </w:pPr>
      <w:r w:rsidRPr="00A247BA">
        <w:rPr>
          <w:rFonts w:eastAsia="MS Mincho"/>
        </w:rPr>
        <w:t>Proposed attendance at training courses and all associated costs using NSGP funds must be included in the organization’s application.</w:t>
      </w:r>
    </w:p>
    <w:p w14:paraId="6CB88F3C" w14:textId="121A33FD" w:rsidR="005C6120" w:rsidRDefault="00FA4C9C" w:rsidP="005C6120">
      <w:pPr>
        <w:rPr>
          <w:rFonts w:eastAsia="MS Mincho"/>
        </w:rPr>
      </w:pPr>
      <w:r>
        <w:rPr>
          <w:rFonts w:eastAsia="MS Mincho"/>
          <w:noProof/>
        </w:rPr>
        <mc:AlternateContent>
          <mc:Choice Requires="wps">
            <w:drawing>
              <wp:anchor distT="0" distB="0" distL="114300" distR="114300" simplePos="0" relativeHeight="251669504" behindDoc="1" locked="0" layoutInCell="1" allowOverlap="1" wp14:anchorId="7C2850F2" wp14:editId="12491973">
                <wp:simplePos x="0" y="0"/>
                <wp:positionH relativeFrom="margin">
                  <wp:align>left</wp:align>
                </wp:positionH>
                <wp:positionV relativeFrom="paragraph">
                  <wp:posOffset>126365</wp:posOffset>
                </wp:positionV>
                <wp:extent cx="6162675" cy="513688"/>
                <wp:effectExtent l="19050" t="19050" r="28575" b="20320"/>
                <wp:wrapNone/>
                <wp:docPr id="5" name="Text Box 5"/>
                <wp:cNvGraphicFramePr/>
                <a:graphic xmlns:a="http://schemas.openxmlformats.org/drawingml/2006/main">
                  <a:graphicData uri="http://schemas.microsoft.com/office/word/2010/wordprocessingShape">
                    <wps:wsp>
                      <wps:cNvSpPr txBox="1"/>
                      <wps:spPr>
                        <a:xfrm>
                          <a:off x="0" y="0"/>
                          <a:ext cx="6162675" cy="513688"/>
                        </a:xfrm>
                        <a:prstGeom prst="rect">
                          <a:avLst/>
                        </a:prstGeom>
                        <a:solidFill>
                          <a:schemeClr val="lt1"/>
                        </a:solidFill>
                        <a:ln w="34925">
                          <a:solidFill>
                            <a:srgbClr val="FF0000"/>
                          </a:solidFill>
                        </a:ln>
                      </wps:spPr>
                      <wps:txbx>
                        <w:txbxContent>
                          <w:p w14:paraId="21B44674" w14:textId="75103541" w:rsidR="003628BF" w:rsidRPr="005D0DEE" w:rsidRDefault="003628BF" w:rsidP="005C6120">
                            <w:pPr>
                              <w:jc w:val="center"/>
                            </w:pPr>
                            <w:r>
                              <w:t>Please pay close attention to the allowable security-related training topics in bold above. Applications for other trainings will not be funded.</w:t>
                            </w:r>
                          </w:p>
                          <w:p w14:paraId="1BFF89C3" w14:textId="77777777" w:rsidR="003628BF" w:rsidRDefault="003628BF" w:rsidP="005C6120"/>
                          <w:p w14:paraId="3554CB77" w14:textId="77777777" w:rsidR="003628BF" w:rsidRDefault="003628BF" w:rsidP="005C6120">
                            <w:pPr>
                              <w:rPr>
                                <w:b/>
                                <w:bCs/>
                              </w:rP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2850F2" id="Text Box 5" o:spid="_x0000_s1030" type="#_x0000_t202" style="position:absolute;margin-left:0;margin-top:9.95pt;width:485.25pt;height:40.45pt;z-index:-2516469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" fillcolor="white [3201]" strokecolor="red" strokeweight="2.75pt">
                <v:textbox>
                  <w:txbxContent>
                    <w:p w14:paraId="21B44674" w14:textId="75103541" w:rsidR="003628BF" w:rsidRPr="005D0DEE" w:rsidRDefault="003628BF" w:rsidP="005C6120">
                      <w:pPr>
                        <w:jc w:val="center"/>
                      </w:pPr>
                      <w:r>
                        <w:t>Please pay close attention to the allowable security-related training topics in bold above. Applications for other trainings will not be funded.</w:t>
                      </w:r>
                    </w:p>
                    <w:p w14:paraId="1BFF89C3" w14:textId="77777777" w:rsidR="003628BF" w:rsidRDefault="003628BF" w:rsidP="005C6120"/>
                    <w:p w14:paraId="3554CB77" w14:textId="77777777" w:rsidR="003628BF" w:rsidRDefault="003628BF" w:rsidP="005C6120">
                      <w:pPr>
                        <w:rPr>
                          <w:b/>
                          <w:bCs/>
                        </w:rPr>
                      </w:pPr>
                      <w:r>
                        <w:t xml:space="preserve"> </w:t>
                      </w:r>
                    </w:p>
                  </w:txbxContent>
                </v:textbox>
                <w10:wrap anchorx="margin"/>
              </v:shape>
            </w:pict>
          </mc:Fallback>
        </mc:AlternateContent>
      </w:r>
    </w:p>
    <w:p w14:paraId="2C645F99" w14:textId="1B0E63DF" w:rsidR="005C6120" w:rsidRPr="005C6120" w:rsidRDefault="005C6120" w:rsidP="005C6120">
      <w:pPr>
        <w:rPr>
          <w:rFonts w:eastAsia="MS Mincho"/>
        </w:rPr>
      </w:pPr>
    </w:p>
    <w:p w14:paraId="72E3603C" w14:textId="77777777" w:rsidR="00A247BA" w:rsidRPr="00E04AAE" w:rsidRDefault="00A247BA" w:rsidP="003628BF">
      <w:pPr>
        <w:ind w:left="720"/>
        <w:rPr>
          <w:rFonts w:eastAsia="MS Mincho"/>
        </w:rPr>
      </w:pPr>
    </w:p>
    <w:p w14:paraId="48642102" w14:textId="77777777" w:rsidR="008040FC" w:rsidRDefault="008040FC" w:rsidP="00A247BA">
      <w:pPr>
        <w:pStyle w:val="Heading3"/>
        <w:rPr>
          <w:rFonts w:eastAsia="MS Mincho"/>
        </w:rPr>
      </w:pPr>
    </w:p>
    <w:p w14:paraId="42E4963B" w14:textId="77777777" w:rsidR="008040FC" w:rsidRDefault="008040FC" w:rsidP="00A247BA">
      <w:pPr>
        <w:pStyle w:val="Heading3"/>
        <w:rPr>
          <w:rFonts w:eastAsia="MS Mincho"/>
        </w:rPr>
      </w:pPr>
    </w:p>
    <w:p w14:paraId="00F637B2" w14:textId="445318A0" w:rsidR="00A247BA" w:rsidRDefault="00A247BA" w:rsidP="00B67957">
      <w:pPr>
        <w:pStyle w:val="Heading3"/>
        <w:jc w:val="center"/>
        <w:rPr>
          <w:rFonts w:eastAsia="MS Mincho"/>
        </w:rPr>
      </w:pPr>
      <w:bookmarkStart w:id="16" w:name="_Toc164438650"/>
      <w:r w:rsidRPr="00E04AAE">
        <w:rPr>
          <w:rFonts w:eastAsia="MS Mincho"/>
        </w:rPr>
        <w:t>Construction/Renovation</w:t>
      </w:r>
      <w:bookmarkEnd w:id="16"/>
    </w:p>
    <w:p w14:paraId="17EFCD38" w14:textId="64ECC43E" w:rsidR="00A247BA" w:rsidRDefault="00A247BA" w:rsidP="00A247BA">
      <w:pPr>
        <w:rPr>
          <w:rFonts w:eastAsia="MS Mincho"/>
        </w:rPr>
      </w:pPr>
      <w:r w:rsidRPr="00E04AAE">
        <w:rPr>
          <w:rFonts w:eastAsia="MS Mincho"/>
        </w:rPr>
        <w:t>For construction costs to be allowed they must be specifically approved by FEMA</w:t>
      </w:r>
      <w:r>
        <w:rPr>
          <w:rFonts w:eastAsia="MS Mincho"/>
        </w:rPr>
        <w:t>,</w:t>
      </w:r>
      <w:r w:rsidRPr="00E04AAE">
        <w:rPr>
          <w:rFonts w:eastAsia="MS Mincho"/>
        </w:rPr>
        <w:t xml:space="preserve"> in writing</w:t>
      </w:r>
      <w:r>
        <w:rPr>
          <w:rFonts w:eastAsia="MS Mincho"/>
        </w:rPr>
        <w:t>,</w:t>
      </w:r>
      <w:r w:rsidRPr="00E04AAE">
        <w:rPr>
          <w:rFonts w:eastAsia="MS Mincho"/>
        </w:rPr>
        <w:t xml:space="preserve"> prior to the use of any NSGP program funds for construction or renovation. </w:t>
      </w:r>
    </w:p>
    <w:p w14:paraId="607F1D38" w14:textId="77777777" w:rsidR="002707DA" w:rsidRDefault="002707DA" w:rsidP="002707DA">
      <w:pPr>
        <w:tabs>
          <w:tab w:val="left" w:pos="1197"/>
        </w:tabs>
        <w:rPr>
          <w:rFonts w:eastAsia="MS Mincho"/>
        </w:rPr>
      </w:pPr>
    </w:p>
    <w:p w14:paraId="418D5A78" w14:textId="77777777" w:rsidR="00D56B0A" w:rsidRDefault="002707DA" w:rsidP="002707DA">
      <w:pPr>
        <w:tabs>
          <w:tab w:val="left" w:pos="1197"/>
        </w:tabs>
      </w:pPr>
      <w:r>
        <w:t xml:space="preserve">NSGP funding may not be used for construction and renovation projects without prior written approval from DHS/FEMA. All recipients of NSGP funds must request and receive prior approval from DHS/FEMA before any NSGP funds are used for any construction or renovation. Additionally, recipients are required to submit a SF-424C Budget and budget detail citing the project costs. The total cost of any construction or renovation paid for using NSGP funds may not exceed the greater amount of $1,000,000.00 or 15% of the NSGP award. Recipients and subrecipients are also encouraged to have completed as many steps as possible for a successful EHP review in support of their proposal for funding (e.g., coordination with their State Historic Preservation Office to identify potential historic preservation issues and to discuss the potential for project effects, compliance with all State and EHP laws and requirements). </w:t>
      </w:r>
    </w:p>
    <w:p w14:paraId="0087F415" w14:textId="77777777" w:rsidR="00D56B0A" w:rsidRDefault="00D56B0A" w:rsidP="002707DA">
      <w:pPr>
        <w:tabs>
          <w:tab w:val="left" w:pos="1197"/>
        </w:tabs>
      </w:pPr>
    </w:p>
    <w:p w14:paraId="314B0E48" w14:textId="66D47B38" w:rsidR="002707DA" w:rsidRDefault="002707DA" w:rsidP="002707DA">
      <w:pPr>
        <w:tabs>
          <w:tab w:val="left" w:pos="1197"/>
        </w:tabs>
      </w:pPr>
      <w:r>
        <w:t xml:space="preserve">Projects for which the recipient believes an Environmental Assessment (EA) may be needed, as defined in DHS Instruction Manual 023-01-001-01, Revision 01, FEMA Directive 108-1, and FEMA Instruction 108-1-1, must also be identified to the FEMA HQ Program Analyst within six months of the award and completed EHP review materials must be submitted no later than 12 months before the end of the period of performance. EHP review packets should be sent to </w:t>
      </w:r>
      <w:hyperlink r:id="rId23" w:history="1">
        <w:r w:rsidRPr="00C81ED5">
          <w:rPr>
            <w:rStyle w:val="Hyperlink"/>
          </w:rPr>
          <w:t>gpdehpinfo@fema.gov</w:t>
        </w:r>
      </w:hyperlink>
      <w:r>
        <w:t xml:space="preserve"> . </w:t>
      </w:r>
    </w:p>
    <w:p w14:paraId="016ADDE7" w14:textId="77777777" w:rsidR="002707DA" w:rsidRDefault="002707DA" w:rsidP="002707DA">
      <w:pPr>
        <w:tabs>
          <w:tab w:val="left" w:pos="1197"/>
        </w:tabs>
      </w:pPr>
    </w:p>
    <w:p w14:paraId="3E9AC755" w14:textId="12A18996" w:rsidR="00A247BA" w:rsidRDefault="002707DA" w:rsidP="002707DA">
      <w:pPr>
        <w:tabs>
          <w:tab w:val="left" w:pos="1197"/>
        </w:tabs>
      </w:pPr>
      <w:r>
        <w:t xml:space="preserve">NSGP recipients using funds for construction projects must comply with the Davis-Bacon Act (codified as amended at 40 U.S.C. §§ 3141 et seq.). Grant recipients must ensure that their contractors or subcontractors for construction projects pay workers no less than the prevailing wages for laborers and mechanics employed on projects of a character </w:t>
      </w:r>
      <w:proofErr w:type="gramStart"/>
      <w:r>
        <w:t>similar to</w:t>
      </w:r>
      <w:proofErr w:type="gramEnd"/>
      <w:r>
        <w:t xml:space="preserve"> the contract work in the civil subdivision of the State in which the work is to be performed. Additional information regarding compliance with the Davis</w:t>
      </w:r>
      <w:r w:rsidR="00523D97">
        <w:t xml:space="preserve"> </w:t>
      </w:r>
      <w:r>
        <w:t xml:space="preserve">Bacon Act, including Department of Labor (DOL) wage determinations, is available from the following website: </w:t>
      </w:r>
      <w:hyperlink r:id="rId24" w:history="1">
        <w:r w:rsidRPr="00C81ED5">
          <w:rPr>
            <w:rStyle w:val="Hyperlink"/>
          </w:rPr>
          <w:t>https://www.dol.gov/whd/govcontracts/dbra.htm</w:t>
        </w:r>
      </w:hyperlink>
      <w:r>
        <w:t>.</w:t>
      </w:r>
    </w:p>
    <w:p w14:paraId="448E0A21" w14:textId="212D6593" w:rsidR="002707DA" w:rsidRDefault="002707DA" w:rsidP="003628BF">
      <w:pPr>
        <w:tabs>
          <w:tab w:val="left" w:pos="1197"/>
        </w:tabs>
        <w:ind w:left="-162"/>
        <w:rPr>
          <w:rFonts w:ascii="Times" w:eastAsiaTheme="minorHAnsi" w:hAnsi="Times" w:cs="Times"/>
          <w:color w:val="000000" w:themeColor="text1"/>
        </w:rPr>
      </w:pPr>
    </w:p>
    <w:p w14:paraId="659E844E" w14:textId="6705A40C" w:rsidR="00D56B0A" w:rsidRDefault="00D56B0A" w:rsidP="003628BF">
      <w:pPr>
        <w:tabs>
          <w:tab w:val="left" w:pos="1197"/>
        </w:tabs>
        <w:ind w:left="-162"/>
        <w:rPr>
          <w:rFonts w:ascii="Times" w:eastAsiaTheme="minorHAnsi" w:hAnsi="Times" w:cs="Times"/>
          <w:color w:val="000000" w:themeColor="text1"/>
        </w:rPr>
      </w:pPr>
      <w:r>
        <w:rPr>
          <w:rFonts w:eastAsia="MS Mincho"/>
          <w:noProof/>
        </w:rPr>
        <mc:AlternateContent>
          <mc:Choice Requires="wps">
            <w:drawing>
              <wp:anchor distT="0" distB="0" distL="114300" distR="114300" simplePos="0" relativeHeight="251671552" behindDoc="1" locked="0" layoutInCell="1" allowOverlap="1" wp14:anchorId="5E735492" wp14:editId="09805AAE">
                <wp:simplePos x="0" y="0"/>
                <wp:positionH relativeFrom="margin">
                  <wp:posOffset>0</wp:posOffset>
                </wp:positionH>
                <wp:positionV relativeFrom="paragraph">
                  <wp:posOffset>19050</wp:posOffset>
                </wp:positionV>
                <wp:extent cx="6162675" cy="513688"/>
                <wp:effectExtent l="19050" t="19050" r="28575" b="20320"/>
                <wp:wrapNone/>
                <wp:docPr id="7" name="Text Box 7"/>
                <wp:cNvGraphicFramePr/>
                <a:graphic xmlns:a="http://schemas.openxmlformats.org/drawingml/2006/main">
                  <a:graphicData uri="http://schemas.microsoft.com/office/word/2010/wordprocessingShape">
                    <wps:wsp>
                      <wps:cNvSpPr txBox="1"/>
                      <wps:spPr>
                        <a:xfrm>
                          <a:off x="0" y="0"/>
                          <a:ext cx="6162675" cy="513688"/>
                        </a:xfrm>
                        <a:prstGeom prst="rect">
                          <a:avLst/>
                        </a:prstGeom>
                        <a:solidFill>
                          <a:schemeClr val="lt1"/>
                        </a:solidFill>
                        <a:ln w="34925">
                          <a:solidFill>
                            <a:srgbClr val="FF0000"/>
                          </a:solidFill>
                        </a:ln>
                      </wps:spPr>
                      <wps:txbx>
                        <w:txbxContent>
                          <w:p w14:paraId="0C6A920A" w14:textId="73DEF4DC" w:rsidR="003628BF" w:rsidRDefault="003628BF" w:rsidP="00D56B0A">
                            <w:pPr>
                              <w:jc w:val="center"/>
                            </w:pPr>
                            <w:r>
                              <w:t>Please note that the Vermont Homeland Security Unit Staff will assist subrecipients with completing and submitting Environmental and Historic Preservation paperwork.</w:t>
                            </w:r>
                          </w:p>
                          <w:p w14:paraId="6F714233" w14:textId="4B649229" w:rsidR="003628BF" w:rsidRDefault="003628BF" w:rsidP="00D56B0A">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735492" id="Text Box 7" o:spid="_x0000_s1031" type="#_x0000_t202" style="position:absolute;left:0;text-align:left;margin-left:0;margin-top:1.5pt;width:485.25pt;height:40.45pt;z-index:-251644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" fillcolor="white [3201]" strokecolor="red" strokeweight="2.75pt">
                <v:textbox>
                  <w:txbxContent>
                    <w:p w14:paraId="0C6A920A" w14:textId="73DEF4DC" w:rsidR="003628BF" w:rsidRDefault="003628BF" w:rsidP="00D56B0A">
                      <w:pPr>
                        <w:jc w:val="center"/>
                      </w:pPr>
                      <w:r>
                        <w:t>Please note that the Vermont Homeland Security Unit Staff will assist subrecipients with completing and submitting Environmental and Historic Preservation paperwork.</w:t>
                      </w:r>
                    </w:p>
                    <w:p w14:paraId="6F714233" w14:textId="4B649229" w:rsidR="003628BF" w:rsidRDefault="003628BF" w:rsidP="00D56B0A">
                      <w:pPr>
                        <w:jc w:val="center"/>
                        <w:rPr>
                          <w:b/>
                          <w:bCs/>
                        </w:rPr>
                      </w:pPr>
                    </w:p>
                  </w:txbxContent>
                </v:textbox>
                <w10:wrap anchorx="margin"/>
              </v:shape>
            </w:pict>
          </mc:Fallback>
        </mc:AlternateContent>
      </w:r>
    </w:p>
    <w:p w14:paraId="16933D15" w14:textId="77777777" w:rsidR="00D56B0A" w:rsidRDefault="00D56B0A" w:rsidP="003628BF">
      <w:pPr>
        <w:tabs>
          <w:tab w:val="left" w:pos="1197"/>
        </w:tabs>
        <w:ind w:left="-162"/>
        <w:rPr>
          <w:rFonts w:ascii="Times" w:eastAsiaTheme="minorHAnsi" w:hAnsi="Times" w:cs="Times"/>
          <w:color w:val="000000" w:themeColor="text1"/>
        </w:rPr>
      </w:pPr>
    </w:p>
    <w:p w14:paraId="646635E3" w14:textId="77777777" w:rsidR="00D56B0A" w:rsidRPr="00B93591" w:rsidRDefault="00D56B0A" w:rsidP="003628BF">
      <w:pPr>
        <w:tabs>
          <w:tab w:val="left" w:pos="1197"/>
        </w:tabs>
        <w:ind w:left="-162"/>
        <w:rPr>
          <w:rFonts w:ascii="Times" w:eastAsiaTheme="minorHAnsi" w:hAnsi="Times" w:cs="Times"/>
          <w:color w:val="000000" w:themeColor="text1"/>
        </w:rPr>
      </w:pPr>
    </w:p>
    <w:p w14:paraId="5CC311E9" w14:textId="66C8B072" w:rsidR="006A5C93" w:rsidRDefault="006A5C93" w:rsidP="00011CA7">
      <w:pPr>
        <w:pStyle w:val="Heading2"/>
        <w:jc w:val="center"/>
      </w:pPr>
      <w:bookmarkStart w:id="17" w:name="_Toc164438651"/>
      <w:r>
        <w:t>Maintenance and Sustainment</w:t>
      </w:r>
      <w:bookmarkEnd w:id="17"/>
    </w:p>
    <w:p w14:paraId="233FCA47" w14:textId="77777777" w:rsidR="00B20FA2" w:rsidRDefault="006A5C93" w:rsidP="00022074">
      <w:r w:rsidRPr="006A5C93">
        <w:t xml:space="preserve">The use of DHS/FEMA preparedness grant funds for maintenance contracts, warranties, repair or replacement costs, upgrades, and user fees are allowable, as described in DHS/FEMA Policy FP 205-402- 125-1, Maintenance Contracts and Warranty Coverage Funded by Preparedness Grants, located at </w:t>
      </w:r>
      <w:hyperlink r:id="rId25" w:history="1">
        <w:r w:rsidR="009F6599" w:rsidRPr="00C81ED5">
          <w:rPr>
            <w:rStyle w:val="Hyperlink"/>
          </w:rPr>
          <w:t>http://www.fema.gov/media-library/assets/documents/32474</w:t>
        </w:r>
      </w:hyperlink>
      <w:r w:rsidRPr="006A5C93">
        <w:t>, under all active and future grant awards, unless otherwise noted.</w:t>
      </w:r>
    </w:p>
    <w:p w14:paraId="6463D563" w14:textId="5366A11D" w:rsidR="00B20FA2" w:rsidRPr="00B20FA2" w:rsidRDefault="00B20FA2" w:rsidP="00022074">
      <w:pPr>
        <w:pStyle w:val="ListParagraph"/>
        <w:numPr>
          <w:ilvl w:val="0"/>
          <w:numId w:val="31"/>
        </w:numPr>
      </w:pPr>
      <w:r w:rsidRPr="00B20FA2">
        <w:t>Except for maintenance plans or extended warranties purchased incidental to the original purchase of the equipment, the period covered by maintenance or warranty plan must not exceed the POP of the specific grant funds used to purchase the plan or warranty.</w:t>
      </w:r>
    </w:p>
    <w:p w14:paraId="667D823F" w14:textId="77777777" w:rsidR="006A5C93" w:rsidRDefault="006A5C93" w:rsidP="00A247BA">
      <w:pPr>
        <w:pStyle w:val="Heading2"/>
      </w:pPr>
    </w:p>
    <w:p w14:paraId="6D8303A3" w14:textId="3ACC5568" w:rsidR="00A247BA" w:rsidRPr="00A247BA" w:rsidRDefault="00F618D4" w:rsidP="00011CA7">
      <w:pPr>
        <w:pStyle w:val="Heading2"/>
        <w:jc w:val="center"/>
      </w:pPr>
      <w:bookmarkStart w:id="18" w:name="_Toc164438652"/>
      <w:r w:rsidRPr="00A247BA">
        <w:t>Unsupported</w:t>
      </w:r>
      <w:r>
        <w:t xml:space="preserve">/ Unallowable </w:t>
      </w:r>
      <w:r w:rsidR="00A247BA" w:rsidRPr="00A247BA">
        <w:t>Nonprofit Security Grant Program Uses:</w:t>
      </w:r>
      <w:bookmarkEnd w:id="18"/>
    </w:p>
    <w:p w14:paraId="6DF12134" w14:textId="77777777" w:rsidR="00BB5899" w:rsidRDefault="00BB5899" w:rsidP="00BB5899">
      <w:r>
        <w:t xml:space="preserve">This list is not exhaustive, therefore, if there are any questions regarding allowable costs, please contact the </w:t>
      </w:r>
      <w:hyperlink r:id="rId26" w:history="1">
        <w:r w:rsidRPr="00C81ED5">
          <w:rPr>
            <w:rStyle w:val="Hyperlink"/>
            <w:rFonts w:eastAsiaTheme="majorEastAsia"/>
          </w:rPr>
          <w:t>DPS.HSUGrants@vermont.gov</w:t>
        </w:r>
      </w:hyperlink>
      <w:r w:rsidRPr="00CD0257">
        <w:t>.</w:t>
      </w:r>
      <w:r>
        <w:t xml:space="preserve"> For additional information on allowable costs, see the </w:t>
      </w:r>
      <w:hyperlink r:id="rId27" w:history="1">
        <w:r w:rsidRPr="00CD0257">
          <w:rPr>
            <w:rStyle w:val="Hyperlink"/>
            <w:rFonts w:eastAsiaTheme="majorEastAsia"/>
          </w:rPr>
          <w:t>Preparedness Grants Manual</w:t>
        </w:r>
      </w:hyperlink>
      <w:r>
        <w:t>.</w:t>
      </w:r>
    </w:p>
    <w:p w14:paraId="55B4F19F" w14:textId="77777777" w:rsidR="00BB5899" w:rsidRDefault="00BB5899" w:rsidP="00BB5899">
      <w:pPr>
        <w:ind w:left="360"/>
        <w:contextualSpacing/>
        <w:rPr>
          <w:rFonts w:ascii="Times" w:eastAsiaTheme="minorHAnsi" w:hAnsi="Times" w:cs="Times"/>
          <w:color w:val="000000" w:themeColor="text1"/>
        </w:rPr>
      </w:pPr>
    </w:p>
    <w:p w14:paraId="1DA9E7DA" w14:textId="77777777" w:rsidR="002B3F32" w:rsidRDefault="002B3F32" w:rsidP="002B3F32">
      <w:pPr>
        <w:pStyle w:val="ListParagraph"/>
        <w:numPr>
          <w:ilvl w:val="0"/>
          <w:numId w:val="29"/>
        </w:numPr>
        <w:contextualSpacing/>
      </w:pPr>
      <w:r>
        <w:t xml:space="preserve">Organization costs, and operational overtime </w:t>
      </w:r>
      <w:proofErr w:type="gramStart"/>
      <w:r>
        <w:t>costs;</w:t>
      </w:r>
      <w:proofErr w:type="gramEnd"/>
    </w:p>
    <w:p w14:paraId="1A30683F" w14:textId="77777777" w:rsidR="002B3F32" w:rsidRDefault="002B3F32" w:rsidP="002B3F32">
      <w:pPr>
        <w:pStyle w:val="ListParagraph"/>
        <w:numPr>
          <w:ilvl w:val="0"/>
          <w:numId w:val="29"/>
        </w:numPr>
        <w:contextualSpacing/>
      </w:pPr>
      <w:r>
        <w:t xml:space="preserve">Hiring of public safety </w:t>
      </w:r>
      <w:proofErr w:type="gramStart"/>
      <w:r>
        <w:t>personnel;</w:t>
      </w:r>
      <w:proofErr w:type="gramEnd"/>
    </w:p>
    <w:p w14:paraId="4E1BE864" w14:textId="77777777" w:rsidR="002B3F32" w:rsidRDefault="002B3F32" w:rsidP="002B3F32">
      <w:pPr>
        <w:pStyle w:val="ListParagraph"/>
        <w:numPr>
          <w:ilvl w:val="0"/>
          <w:numId w:val="29"/>
        </w:numPr>
        <w:contextualSpacing/>
      </w:pPr>
      <w:proofErr w:type="gramStart"/>
      <w:r>
        <w:t>General-use</w:t>
      </w:r>
      <w:proofErr w:type="gramEnd"/>
      <w:r>
        <w:t xml:space="preserve"> expenditures;</w:t>
      </w:r>
    </w:p>
    <w:p w14:paraId="1FAF2450" w14:textId="77777777" w:rsidR="002B3F32" w:rsidRDefault="002B3F32" w:rsidP="002B3F32">
      <w:pPr>
        <w:pStyle w:val="ListParagraph"/>
        <w:numPr>
          <w:ilvl w:val="0"/>
          <w:numId w:val="29"/>
        </w:numPr>
        <w:contextualSpacing/>
      </w:pPr>
      <w:r>
        <w:t xml:space="preserve">Overtime and </w:t>
      </w:r>
      <w:proofErr w:type="gramStart"/>
      <w:r>
        <w:t>backfill;</w:t>
      </w:r>
      <w:proofErr w:type="gramEnd"/>
      <w:r>
        <w:t xml:space="preserve"> </w:t>
      </w:r>
    </w:p>
    <w:p w14:paraId="1D10DEB1" w14:textId="77777777" w:rsidR="002B3F32" w:rsidRDefault="002B3F32" w:rsidP="002B3F32">
      <w:pPr>
        <w:pStyle w:val="ListParagraph"/>
        <w:numPr>
          <w:ilvl w:val="0"/>
          <w:numId w:val="29"/>
        </w:numPr>
        <w:contextualSpacing/>
      </w:pPr>
      <w:r>
        <w:t xml:space="preserve">Initiatives that do not address the implementation of programs/initiatives to build prevention and protection-focused capabilities directed at identified facilities and/or the surrounding </w:t>
      </w:r>
      <w:proofErr w:type="gramStart"/>
      <w:r>
        <w:t>communities;</w:t>
      </w:r>
      <w:proofErr w:type="gramEnd"/>
    </w:p>
    <w:p w14:paraId="2B3BE6AC" w14:textId="77777777" w:rsidR="002B3F32" w:rsidRDefault="002B3F32" w:rsidP="002B3F32">
      <w:pPr>
        <w:pStyle w:val="ListParagraph"/>
        <w:numPr>
          <w:ilvl w:val="0"/>
          <w:numId w:val="29"/>
        </w:numPr>
        <w:contextualSpacing/>
      </w:pPr>
      <w:r>
        <w:t xml:space="preserve">The development of risk/vulnerability assessment </w:t>
      </w:r>
      <w:proofErr w:type="gramStart"/>
      <w:r>
        <w:t>models;</w:t>
      </w:r>
      <w:proofErr w:type="gramEnd"/>
    </w:p>
    <w:p w14:paraId="340D1B11" w14:textId="77777777" w:rsidR="002B3F32" w:rsidRDefault="002B3F32" w:rsidP="002B3F32">
      <w:pPr>
        <w:pStyle w:val="ListParagraph"/>
        <w:numPr>
          <w:ilvl w:val="0"/>
          <w:numId w:val="29"/>
        </w:numPr>
        <w:contextualSpacing/>
      </w:pPr>
      <w:r>
        <w:t xml:space="preserve">Initiatives that fund risk or vulnerability security assessments or the development of the </w:t>
      </w:r>
      <w:proofErr w:type="gramStart"/>
      <w:r>
        <w:t>IJ;</w:t>
      </w:r>
      <w:proofErr w:type="gramEnd"/>
    </w:p>
    <w:p w14:paraId="75D4390F" w14:textId="77777777" w:rsidR="002B3F32" w:rsidRDefault="002B3F32" w:rsidP="002B3F32">
      <w:pPr>
        <w:pStyle w:val="ListParagraph"/>
        <w:numPr>
          <w:ilvl w:val="0"/>
          <w:numId w:val="29"/>
        </w:numPr>
        <w:contextualSpacing/>
      </w:pPr>
      <w:r>
        <w:t xml:space="preserve">Initiatives in which federal agencies are the beneficiary or that enhance federal </w:t>
      </w:r>
      <w:proofErr w:type="gramStart"/>
      <w:r>
        <w:t>property;</w:t>
      </w:r>
      <w:proofErr w:type="gramEnd"/>
    </w:p>
    <w:p w14:paraId="699DE524" w14:textId="77777777" w:rsidR="002B3F32" w:rsidRDefault="002B3F32" w:rsidP="002B3F32">
      <w:pPr>
        <w:pStyle w:val="ListParagraph"/>
        <w:numPr>
          <w:ilvl w:val="0"/>
          <w:numId w:val="29"/>
        </w:numPr>
        <w:contextualSpacing/>
      </w:pPr>
      <w:r>
        <w:t xml:space="preserve">Initiatives which study technology </w:t>
      </w:r>
      <w:proofErr w:type="gramStart"/>
      <w:r>
        <w:t>development;</w:t>
      </w:r>
      <w:proofErr w:type="gramEnd"/>
    </w:p>
    <w:p w14:paraId="696C771C" w14:textId="77777777" w:rsidR="002B3F32" w:rsidRDefault="002B3F32" w:rsidP="002B3F32">
      <w:pPr>
        <w:pStyle w:val="ListParagraph"/>
        <w:numPr>
          <w:ilvl w:val="0"/>
          <w:numId w:val="29"/>
        </w:numPr>
        <w:contextualSpacing/>
      </w:pPr>
      <w:r>
        <w:t xml:space="preserve">Proof-of-concept </w:t>
      </w:r>
      <w:proofErr w:type="gramStart"/>
      <w:r>
        <w:t>initiatives;</w:t>
      </w:r>
      <w:proofErr w:type="gramEnd"/>
    </w:p>
    <w:p w14:paraId="01224FA2" w14:textId="77777777" w:rsidR="002B3F32" w:rsidRDefault="002B3F32" w:rsidP="002B3F32">
      <w:pPr>
        <w:pStyle w:val="ListParagraph"/>
        <w:numPr>
          <w:ilvl w:val="0"/>
          <w:numId w:val="29"/>
        </w:numPr>
        <w:contextualSpacing/>
      </w:pPr>
      <w:r>
        <w:t xml:space="preserve">Initiatives that duplicate capabilities being provided by the Federal </w:t>
      </w:r>
      <w:proofErr w:type="gramStart"/>
      <w:r>
        <w:t>Government;</w:t>
      </w:r>
      <w:proofErr w:type="gramEnd"/>
    </w:p>
    <w:p w14:paraId="1C55A0E4" w14:textId="77777777" w:rsidR="002B3F32" w:rsidRDefault="002B3F32" w:rsidP="002B3F32">
      <w:pPr>
        <w:pStyle w:val="ListParagraph"/>
        <w:numPr>
          <w:ilvl w:val="0"/>
          <w:numId w:val="29"/>
        </w:numPr>
        <w:contextualSpacing/>
      </w:pPr>
      <w:r>
        <w:t xml:space="preserve">Organizational operating </w:t>
      </w:r>
      <w:proofErr w:type="gramStart"/>
      <w:r>
        <w:t>expenses;</w:t>
      </w:r>
      <w:proofErr w:type="gramEnd"/>
    </w:p>
    <w:p w14:paraId="1C0A16A9" w14:textId="77777777" w:rsidR="002B3F32" w:rsidRDefault="002B3F32" w:rsidP="002B3F32">
      <w:pPr>
        <w:pStyle w:val="ListParagraph"/>
        <w:numPr>
          <w:ilvl w:val="0"/>
          <w:numId w:val="29"/>
        </w:numPr>
        <w:contextualSpacing/>
      </w:pPr>
      <w:r>
        <w:t>Reimbursement of pre-award security expenses (see Section D.12.b</w:t>
      </w:r>
      <w:proofErr w:type="gramStart"/>
      <w:r>
        <w:t>);</w:t>
      </w:r>
      <w:proofErr w:type="gramEnd"/>
    </w:p>
    <w:p w14:paraId="4A14097A" w14:textId="77777777" w:rsidR="002B3F32" w:rsidRDefault="002B3F32" w:rsidP="002B3F32">
      <w:pPr>
        <w:pStyle w:val="ListParagraph"/>
        <w:numPr>
          <w:ilvl w:val="0"/>
          <w:numId w:val="29"/>
        </w:numPr>
        <w:contextualSpacing/>
      </w:pPr>
      <w:r>
        <w:t xml:space="preserve">Cameras for license plate readers/license plate reader </w:t>
      </w:r>
      <w:proofErr w:type="gramStart"/>
      <w:r>
        <w:t>software;</w:t>
      </w:r>
      <w:proofErr w:type="gramEnd"/>
    </w:p>
    <w:p w14:paraId="7DBC78BA" w14:textId="77777777" w:rsidR="002B3F32" w:rsidRDefault="002B3F32" w:rsidP="002B3F32">
      <w:pPr>
        <w:pStyle w:val="ListParagraph"/>
        <w:numPr>
          <w:ilvl w:val="0"/>
          <w:numId w:val="29"/>
        </w:numPr>
        <w:contextualSpacing/>
      </w:pPr>
      <w:r>
        <w:t xml:space="preserve">Cameras for facial recognition </w:t>
      </w:r>
      <w:proofErr w:type="gramStart"/>
      <w:r>
        <w:t>software;</w:t>
      </w:r>
      <w:proofErr w:type="gramEnd"/>
    </w:p>
    <w:p w14:paraId="42707334" w14:textId="77777777" w:rsidR="002B3F32" w:rsidRDefault="002B3F32" w:rsidP="002B3F32">
      <w:pPr>
        <w:pStyle w:val="ListParagraph"/>
        <w:numPr>
          <w:ilvl w:val="0"/>
          <w:numId w:val="29"/>
        </w:numPr>
        <w:contextualSpacing/>
      </w:pPr>
      <w:r>
        <w:t>Weapons or weapons-related training; and</w:t>
      </w:r>
    </w:p>
    <w:p w14:paraId="1F6EE055" w14:textId="6F0060A3" w:rsidR="001B081A" w:rsidRDefault="002B3F32" w:rsidP="002B3F32">
      <w:pPr>
        <w:pStyle w:val="ListParagraph"/>
        <w:numPr>
          <w:ilvl w:val="0"/>
          <w:numId w:val="29"/>
        </w:numPr>
        <w:contextualSpacing/>
      </w:pPr>
      <w:r>
        <w:t>Knox boxes</w:t>
      </w:r>
    </w:p>
    <w:p w14:paraId="788FAB11" w14:textId="77777777" w:rsidR="008B6E56" w:rsidRDefault="008B6E56" w:rsidP="00F466A1">
      <w:pPr>
        <w:pStyle w:val="Heading1"/>
        <w:rPr>
          <w:rFonts w:ascii="Times" w:eastAsia="MS Mincho" w:hAnsi="Times" w:cs="Times"/>
        </w:rPr>
      </w:pPr>
    </w:p>
    <w:p w14:paraId="21DF483B" w14:textId="3EE1D405" w:rsidR="00F466A1" w:rsidRPr="00B93591" w:rsidRDefault="00F466A1" w:rsidP="00F466A1">
      <w:pPr>
        <w:pStyle w:val="Heading1"/>
        <w:rPr>
          <w:rFonts w:ascii="Times" w:eastAsia="MS Mincho" w:hAnsi="Times" w:cs="Times"/>
        </w:rPr>
      </w:pPr>
      <w:bookmarkStart w:id="19" w:name="_Toc164438653"/>
      <w:r w:rsidRPr="00B93591">
        <w:rPr>
          <w:rFonts w:ascii="Times" w:eastAsia="MS Mincho" w:hAnsi="Times" w:cs="Times"/>
        </w:rPr>
        <w:t>HOW DO I PREPARE?</w:t>
      </w:r>
      <w:bookmarkEnd w:id="19"/>
    </w:p>
    <w:p w14:paraId="0DE2B72F" w14:textId="77777777" w:rsidR="00F466A1" w:rsidRPr="00B93591" w:rsidRDefault="00F466A1" w:rsidP="00F466A1">
      <w:pPr>
        <w:jc w:val="center"/>
        <w:rPr>
          <w:rFonts w:ascii="Times" w:eastAsia="MS Mincho" w:hAnsi="Times" w:cs="Times"/>
          <w:b/>
          <w:u w:val="single"/>
        </w:rPr>
      </w:pPr>
    </w:p>
    <w:p w14:paraId="2FE91DA9" w14:textId="77777777" w:rsidR="009772E1" w:rsidRDefault="009772E1" w:rsidP="009772E1">
      <w:bookmarkStart w:id="20" w:name="_Toc123204965"/>
      <w:bookmarkStart w:id="21" w:name="_Toc164438654"/>
      <w:r>
        <w:rPr>
          <w:rStyle w:val="Heading2Char"/>
        </w:rPr>
        <w:t>Ensure applicant has active UEI</w:t>
      </w:r>
      <w:r w:rsidRPr="00A46690">
        <w:rPr>
          <w:rStyle w:val="Heading2Char"/>
        </w:rPr>
        <w:t xml:space="preserve"> number</w:t>
      </w:r>
      <w:bookmarkEnd w:id="20"/>
      <w:bookmarkEnd w:id="21"/>
      <w:r>
        <w:t xml:space="preserve">: </w:t>
      </w:r>
    </w:p>
    <w:p w14:paraId="1D23992A" w14:textId="77777777" w:rsidR="009772E1" w:rsidRPr="00F105C6" w:rsidRDefault="009772E1" w:rsidP="009772E1">
      <w:r w:rsidRPr="00F105C6">
        <w:t xml:space="preserve">Ensure that your organization has an active </w:t>
      </w:r>
      <w:r>
        <w:t>Unique Entity Identifier or UEI</w:t>
      </w:r>
      <w:r w:rsidRPr="00F105C6">
        <w:t xml:space="preserve">; and register and/or maintain </w:t>
      </w:r>
      <w:proofErr w:type="gramStart"/>
      <w:r w:rsidRPr="00F105C6">
        <w:t>current status</w:t>
      </w:r>
      <w:proofErr w:type="gramEnd"/>
      <w:r w:rsidRPr="00F105C6">
        <w:t xml:space="preserve"> in the System for Award Management (SAM). It may take four weeks or more</w:t>
      </w:r>
      <w:r>
        <w:t xml:space="preserve"> to register for a UEI. Register your entity or get a UEI at </w:t>
      </w:r>
      <w:hyperlink r:id="rId28" w:history="1">
        <w:r w:rsidRPr="00D43CE9">
          <w:rPr>
            <w:rStyle w:val="Hyperlink"/>
            <w:rFonts w:eastAsiaTheme="majorEastAsia"/>
          </w:rPr>
          <w:t>www.sam.gov</w:t>
        </w:r>
      </w:hyperlink>
      <w:r>
        <w:t xml:space="preserve">. </w:t>
      </w:r>
    </w:p>
    <w:p w14:paraId="316D9E96" w14:textId="77777777" w:rsidR="00F466A1" w:rsidRPr="009A4CDF" w:rsidRDefault="00F466A1" w:rsidP="00F466A1">
      <w:pPr>
        <w:rPr>
          <w:rFonts w:ascii="Times" w:hAnsi="Times" w:cs="Times"/>
          <w:highlight w:val="yellow"/>
        </w:rPr>
      </w:pPr>
    </w:p>
    <w:p w14:paraId="08699D6D" w14:textId="77777777" w:rsidR="005D1A2D" w:rsidRPr="009772E1" w:rsidRDefault="005D1A2D" w:rsidP="005D1A2D">
      <w:pPr>
        <w:rPr>
          <w:rStyle w:val="Heading2Char"/>
        </w:rPr>
      </w:pPr>
      <w:bookmarkStart w:id="22" w:name="_Toc164438655"/>
      <w:r w:rsidRPr="009772E1">
        <w:rPr>
          <w:rStyle w:val="Heading2Char"/>
        </w:rPr>
        <w:t>Review this RFP in full:</w:t>
      </w:r>
      <w:bookmarkEnd w:id="22"/>
    </w:p>
    <w:p w14:paraId="0687AE9B" w14:textId="77777777" w:rsidR="00BC7966" w:rsidRDefault="00BC7966" w:rsidP="00BC7966">
      <w:r w:rsidRPr="009772E1">
        <w:t xml:space="preserve">Review this RFP in full. Pay close attention to the “What Can I Apply For” section as only requests that align with the scope of this RFP and allowable uses of funding will be accepted. We encourage you to think about your organizations’ gaps, vulnerabilities, </w:t>
      </w:r>
      <w:proofErr w:type="gramStart"/>
      <w:r w:rsidRPr="009772E1">
        <w:t>hazards</w:t>
      </w:r>
      <w:proofErr w:type="gramEnd"/>
      <w:r w:rsidRPr="009772E1">
        <w:t xml:space="preserve"> and risks, and consider what your organization may be interested in applying for based on what are allowable grant expenditures. Strong justifications and explanations of the projects are needed, so consider how your organization will demonstrate need and evaluate success.</w:t>
      </w:r>
    </w:p>
    <w:p w14:paraId="1879E7CB" w14:textId="3023931F" w:rsidR="001805AA" w:rsidRDefault="001805AA" w:rsidP="005D1A2D">
      <w:pPr>
        <w:rPr>
          <w:rFonts w:ascii="Times" w:hAnsi="Times" w:cs="Times"/>
        </w:rPr>
      </w:pPr>
    </w:p>
    <w:p w14:paraId="501237CF" w14:textId="77777777" w:rsidR="002B3F32" w:rsidRDefault="002B3F32" w:rsidP="001805AA">
      <w:pPr>
        <w:rPr>
          <w:rStyle w:val="Heading2Char"/>
        </w:rPr>
      </w:pPr>
    </w:p>
    <w:p w14:paraId="6597893D" w14:textId="56D1F789" w:rsidR="001805AA" w:rsidRPr="00094E9F" w:rsidRDefault="001805AA" w:rsidP="001805AA">
      <w:pPr>
        <w:rPr>
          <w:rStyle w:val="Heading2Char"/>
        </w:rPr>
      </w:pPr>
      <w:bookmarkStart w:id="23" w:name="_Toc164438656"/>
      <w:r w:rsidRPr="001E66A1">
        <w:rPr>
          <w:rStyle w:val="Heading2Char"/>
        </w:rPr>
        <w:lastRenderedPageBreak/>
        <w:t>Be prepared to explain how your proposed project supports terrorism preparedness</w:t>
      </w:r>
      <w:r w:rsidRPr="00094E9F">
        <w:rPr>
          <w:rStyle w:val="Heading2Char"/>
        </w:rPr>
        <w:t>:</w:t>
      </w:r>
      <w:bookmarkEnd w:id="23"/>
    </w:p>
    <w:p w14:paraId="0178E013" w14:textId="1213D1F9" w:rsidR="001805AA" w:rsidRDefault="001805AA" w:rsidP="001805AA">
      <w:r>
        <w:t xml:space="preserve"> The NSGP funding supports investments that improve the ability of jurisdictions nationwide to:</w:t>
      </w:r>
    </w:p>
    <w:p w14:paraId="1538F67F" w14:textId="77777777" w:rsidR="001805AA" w:rsidRDefault="001805AA" w:rsidP="00B20FA2">
      <w:pPr>
        <w:pStyle w:val="ListParagraph"/>
        <w:numPr>
          <w:ilvl w:val="0"/>
          <w:numId w:val="28"/>
        </w:numPr>
      </w:pPr>
      <w:r>
        <w:t xml:space="preserve">Prevent a threatened or an actual act of </w:t>
      </w:r>
      <w:proofErr w:type="gramStart"/>
      <w:r>
        <w:t>terrorism</w:t>
      </w:r>
      <w:proofErr w:type="gramEnd"/>
    </w:p>
    <w:p w14:paraId="45552574" w14:textId="77777777" w:rsidR="001805AA" w:rsidRDefault="001805AA" w:rsidP="00B20FA2">
      <w:pPr>
        <w:pStyle w:val="ListParagraph"/>
        <w:numPr>
          <w:ilvl w:val="0"/>
          <w:numId w:val="28"/>
        </w:numPr>
      </w:pPr>
      <w:r>
        <w:t>Prepare for all hazards and threats, while explaining the nexus to terrorism preparedness</w:t>
      </w:r>
    </w:p>
    <w:p w14:paraId="6E8AA4C6" w14:textId="77777777" w:rsidR="001805AA" w:rsidRDefault="001805AA" w:rsidP="00B20FA2">
      <w:pPr>
        <w:pStyle w:val="ListParagraph"/>
        <w:numPr>
          <w:ilvl w:val="0"/>
          <w:numId w:val="28"/>
        </w:numPr>
      </w:pPr>
      <w:r>
        <w:t>Protect citizens, residents, visitors, and assets against the greatest threats and hazards, relating to acts of terrorism; and/or</w:t>
      </w:r>
    </w:p>
    <w:p w14:paraId="57E028FA" w14:textId="77777777" w:rsidR="001805AA" w:rsidRDefault="001805AA" w:rsidP="00B20FA2">
      <w:pPr>
        <w:pStyle w:val="ListParagraph"/>
        <w:numPr>
          <w:ilvl w:val="0"/>
          <w:numId w:val="28"/>
        </w:numPr>
      </w:pPr>
      <w:r w:rsidRPr="00E7360C">
        <w:t>Respond quickly to save lives, protect property and the environment, and meet basic human needs in the aftermath of an act of terrorism or other catastrophic incidents.</w:t>
      </w:r>
    </w:p>
    <w:p w14:paraId="3CDC84BA" w14:textId="77777777" w:rsidR="005D1A2D" w:rsidRDefault="005D1A2D" w:rsidP="00F466A1">
      <w:pPr>
        <w:rPr>
          <w:rStyle w:val="Heading2Char"/>
        </w:rPr>
      </w:pPr>
    </w:p>
    <w:p w14:paraId="18C5F044" w14:textId="7DDDB102" w:rsidR="00200EA1" w:rsidRDefault="00200EA1" w:rsidP="00F466A1">
      <w:bookmarkStart w:id="24" w:name="_Toc164438657"/>
      <w:r w:rsidRPr="00513EF4">
        <w:rPr>
          <w:rStyle w:val="Heading2Char"/>
        </w:rPr>
        <w:t>Vulnerability/risk assessment</w:t>
      </w:r>
      <w:bookmarkEnd w:id="24"/>
      <w:r>
        <w:t>:</w:t>
      </w:r>
    </w:p>
    <w:p w14:paraId="6A504B24" w14:textId="2AEB551B" w:rsidR="00F87732" w:rsidRDefault="00F87732" w:rsidP="00B20FA2">
      <w:pPr>
        <w:pStyle w:val="ListParagraph"/>
        <w:numPr>
          <w:ilvl w:val="0"/>
          <w:numId w:val="24"/>
        </w:numPr>
        <w:spacing w:after="240"/>
      </w:pPr>
      <w:r>
        <w:t xml:space="preserve">Each applicant must include its vulnerability/risk assessment on which the request(s) in the Investment Justification is based. </w:t>
      </w:r>
      <w:r w:rsidR="009576C1">
        <w:t>It is recommended that applicants work with local police departments to complete a vulnerability assessment and/or notify police of identified vulnerabilities.</w:t>
      </w:r>
    </w:p>
    <w:p w14:paraId="58E922D4" w14:textId="6755BA6E" w:rsidR="00DF1F3A" w:rsidRDefault="00DF1F3A" w:rsidP="00B20FA2">
      <w:pPr>
        <w:pStyle w:val="ListParagraph"/>
        <w:numPr>
          <w:ilvl w:val="0"/>
          <w:numId w:val="24"/>
        </w:numPr>
        <w:spacing w:after="240"/>
      </w:pPr>
      <w:r>
        <w:t>Resources to complete a self-asse</w:t>
      </w:r>
      <w:r w:rsidR="00361408">
        <w:t>ssment</w:t>
      </w:r>
      <w:r>
        <w:t xml:space="preserve"> can be found here:</w:t>
      </w:r>
    </w:p>
    <w:p w14:paraId="5D934B68" w14:textId="76C0ACF8" w:rsidR="006D21DF" w:rsidRDefault="006D21DF" w:rsidP="00B20FA2">
      <w:pPr>
        <w:pStyle w:val="ListParagraph"/>
        <w:numPr>
          <w:ilvl w:val="1"/>
          <w:numId w:val="24"/>
        </w:numPr>
        <w:spacing w:after="240"/>
      </w:pPr>
      <w:r w:rsidRPr="006D21DF">
        <w:t xml:space="preserve">The Homeland Security Unit has developed a self-assessment tool that can be found by accessing the following link: </w:t>
      </w:r>
      <w:hyperlink r:id="rId29" w:history="1">
        <w:r w:rsidRPr="006D21DF">
          <w:rPr>
            <w:rStyle w:val="Hyperlink"/>
          </w:rPr>
          <w:t>http://hsu.vermont.gov/homeland-security-unit/funding-opportunities</w:t>
        </w:r>
      </w:hyperlink>
      <w:r>
        <w:t>.</w:t>
      </w:r>
    </w:p>
    <w:p w14:paraId="5EB5CC47" w14:textId="0166BDFD" w:rsidR="00F87732" w:rsidRDefault="000B70CE" w:rsidP="00B20FA2">
      <w:pPr>
        <w:pStyle w:val="ListParagraph"/>
        <w:numPr>
          <w:ilvl w:val="1"/>
          <w:numId w:val="24"/>
        </w:numPr>
        <w:spacing w:after="240"/>
      </w:pPr>
      <w:r>
        <w:t>Cybersecurity &amp; Infra</w:t>
      </w:r>
      <w:r w:rsidR="007C383D">
        <w:t>structure Security Agency (</w:t>
      </w:r>
      <w:r w:rsidR="0041592C" w:rsidRPr="0041592C">
        <w:t>CISA</w:t>
      </w:r>
      <w:r w:rsidR="007C383D">
        <w:t>)</w:t>
      </w:r>
      <w:r w:rsidR="0041592C" w:rsidRPr="0041592C">
        <w:t xml:space="preserve"> has developed a baseline security self-assessment that is designed for a person, with little to no security experience, to complete a security assessment.</w:t>
      </w:r>
      <w:r w:rsidR="0041592C">
        <w:t xml:space="preserve"> </w:t>
      </w:r>
      <w:r w:rsidR="00925006">
        <w:t xml:space="preserve">(This assessment is geared towards Houses of Worship, but can be used for any NSGP applicant): </w:t>
      </w:r>
      <w:hyperlink r:id="rId30" w:history="1">
        <w:r w:rsidR="00925006" w:rsidRPr="00015322">
          <w:rPr>
            <w:rStyle w:val="Hyperlink"/>
          </w:rPr>
          <w:t>https://www.cisa.gov/</w:t>
        </w:r>
        <w:r w:rsidR="00925006" w:rsidRPr="000371AB">
          <w:rPr>
            <w:rStyle w:val="Hyperlink"/>
          </w:rPr>
          <w:t>houses-of-worship</w:t>
        </w:r>
      </w:hyperlink>
      <w:r w:rsidR="00925006">
        <w:t xml:space="preserve"> </w:t>
      </w:r>
    </w:p>
    <w:p w14:paraId="440F465E" w14:textId="309D5887" w:rsidR="00487761" w:rsidRDefault="00487761" w:rsidP="00487761">
      <w:pPr>
        <w:spacing w:after="240"/>
      </w:pPr>
      <w:r>
        <w:rPr>
          <w:rFonts w:eastAsia="MS Mincho"/>
          <w:noProof/>
        </w:rPr>
        <mc:AlternateContent>
          <mc:Choice Requires="wps">
            <w:drawing>
              <wp:anchor distT="0" distB="0" distL="114300" distR="114300" simplePos="0" relativeHeight="251665408" behindDoc="1" locked="0" layoutInCell="1" allowOverlap="1" wp14:anchorId="0D631A0A" wp14:editId="50F0FC4B">
                <wp:simplePos x="0" y="0"/>
                <wp:positionH relativeFrom="margin">
                  <wp:posOffset>-280495</wp:posOffset>
                </wp:positionH>
                <wp:positionV relativeFrom="paragraph">
                  <wp:posOffset>14453</wp:posOffset>
                </wp:positionV>
                <wp:extent cx="6920799" cy="706164"/>
                <wp:effectExtent l="19050" t="19050" r="13970" b="17780"/>
                <wp:wrapNone/>
                <wp:docPr id="3" name="Text Box 3"/>
                <wp:cNvGraphicFramePr/>
                <a:graphic xmlns:a="http://schemas.openxmlformats.org/drawingml/2006/main">
                  <a:graphicData uri="http://schemas.microsoft.com/office/word/2010/wordprocessingShape">
                    <wps:wsp>
                      <wps:cNvSpPr txBox="1"/>
                      <wps:spPr>
                        <a:xfrm>
                          <a:off x="0" y="0"/>
                          <a:ext cx="6920799" cy="706164"/>
                        </a:xfrm>
                        <a:prstGeom prst="rect">
                          <a:avLst/>
                        </a:prstGeom>
                        <a:solidFill>
                          <a:schemeClr val="lt1"/>
                        </a:solidFill>
                        <a:ln w="34925">
                          <a:solidFill>
                            <a:srgbClr val="FF0000"/>
                          </a:solidFill>
                        </a:ln>
                      </wps:spPr>
                      <wps:txbx>
                        <w:txbxContent>
                          <w:p w14:paraId="6F6A6009" w14:textId="218BB849" w:rsidR="003628BF" w:rsidRPr="00487761" w:rsidRDefault="003628BF" w:rsidP="006B21E2">
                            <w:pPr>
                              <w:spacing w:after="240"/>
                            </w:pPr>
                            <w:r w:rsidRPr="006B21E2">
                              <w:rPr>
                                <w:rFonts w:eastAsia="MS Mincho"/>
                              </w:rPr>
                              <w:t xml:space="preserve">Please note that it is very important that the project applied for clearly addresses the </w:t>
                            </w:r>
                            <w:r>
                              <w:rPr>
                                <w:rFonts w:eastAsia="MS Mincho"/>
                              </w:rPr>
                              <w:t>vulnerabilities</w:t>
                            </w:r>
                            <w:r w:rsidRPr="006B21E2">
                              <w:rPr>
                                <w:rFonts w:eastAsia="MS Mincho"/>
                              </w:rPr>
                              <w:t xml:space="preserve"> identified in vulnerability/ risk assessments. For instance, if you are requesting door locks, the vulnerability assessment should explain what weaknesses exist in access control throughout the building.</w:t>
                            </w:r>
                          </w:p>
                          <w:p w14:paraId="0418D372" w14:textId="5EF321DE" w:rsidR="003628BF" w:rsidRPr="00487761" w:rsidRDefault="003628BF" w:rsidP="00487761">
                            <w:pPr>
                              <w:spacing w:after="240"/>
                              <w:jc w:val="center"/>
                            </w:pPr>
                          </w:p>
                          <w:p w14:paraId="4E40FB97" w14:textId="77777777" w:rsidR="003628BF" w:rsidRDefault="003628BF" w:rsidP="00487761"/>
                          <w:p w14:paraId="2E00A80C" w14:textId="77777777" w:rsidR="003628BF" w:rsidRDefault="003628BF" w:rsidP="00487761">
                            <w:pPr>
                              <w:rPr>
                                <w:b/>
                                <w:bCs/>
                              </w:rP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31A0A" id="Text Box 3" o:spid="_x0000_s1032" type="#_x0000_t202" style="position:absolute;margin-left:-22.1pt;margin-top:1.15pt;width:544.95pt;height:55.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" fillcolor="white [3201]" strokecolor="red" strokeweight="2.75pt">
                <v:textbox>
                  <w:txbxContent>
                    <w:p w14:paraId="6F6A6009" w14:textId="218BB849" w:rsidR="003628BF" w:rsidRPr="00487761" w:rsidRDefault="003628BF" w:rsidP="006B21E2">
                      <w:pPr>
                        <w:spacing w:after="240"/>
                      </w:pPr>
                      <w:r w:rsidRPr="006B21E2">
                        <w:rPr>
                          <w:rFonts w:eastAsia="MS Mincho"/>
                        </w:rPr>
                        <w:t xml:space="preserve">Please note that it is very important that the project applied for clearly addresses the </w:t>
                      </w:r>
                      <w:r>
                        <w:rPr>
                          <w:rFonts w:eastAsia="MS Mincho"/>
                        </w:rPr>
                        <w:t>vulnerabilities</w:t>
                      </w:r>
                      <w:r w:rsidRPr="006B21E2">
                        <w:rPr>
                          <w:rFonts w:eastAsia="MS Mincho"/>
                        </w:rPr>
                        <w:t xml:space="preserve"> identified in vulnerability/ risk assessments. For instance, if you are requesting door locks, the vulnerability assessment should explain what weaknesses exist in access control throughout the building.</w:t>
                      </w:r>
                    </w:p>
                    <w:p w14:paraId="0418D372" w14:textId="5EF321DE" w:rsidR="003628BF" w:rsidRPr="00487761" w:rsidRDefault="003628BF" w:rsidP="00487761">
                      <w:pPr>
                        <w:spacing w:after="240"/>
                        <w:jc w:val="center"/>
                      </w:pPr>
                    </w:p>
                    <w:p w14:paraId="4E40FB97" w14:textId="77777777" w:rsidR="003628BF" w:rsidRDefault="003628BF" w:rsidP="00487761"/>
                    <w:p w14:paraId="2E00A80C" w14:textId="77777777" w:rsidR="003628BF" w:rsidRDefault="003628BF" w:rsidP="00487761">
                      <w:pPr>
                        <w:rPr>
                          <w:b/>
                          <w:bCs/>
                        </w:rPr>
                      </w:pPr>
                      <w:r>
                        <w:t xml:space="preserve"> </w:t>
                      </w:r>
                    </w:p>
                  </w:txbxContent>
                </v:textbox>
                <w10:wrap anchorx="margin"/>
              </v:shape>
            </w:pict>
          </mc:Fallback>
        </mc:AlternateContent>
      </w:r>
    </w:p>
    <w:p w14:paraId="77AC8636" w14:textId="77777777" w:rsidR="000A3CE3" w:rsidRDefault="000A3CE3" w:rsidP="00F466A1">
      <w:pPr>
        <w:pStyle w:val="Heading1"/>
        <w:rPr>
          <w:rFonts w:ascii="Times" w:eastAsia="MS Mincho" w:hAnsi="Times" w:cs="Times"/>
        </w:rPr>
      </w:pPr>
    </w:p>
    <w:p w14:paraId="5FF999C2" w14:textId="77777777" w:rsidR="000A3CE3" w:rsidRDefault="000A3CE3" w:rsidP="00F466A1">
      <w:pPr>
        <w:pStyle w:val="Heading1"/>
        <w:rPr>
          <w:rFonts w:ascii="Times" w:eastAsia="MS Mincho" w:hAnsi="Times" w:cs="Times"/>
        </w:rPr>
      </w:pPr>
    </w:p>
    <w:p w14:paraId="7EF2BC6D" w14:textId="77777777" w:rsidR="000A3CE3" w:rsidRDefault="000A3CE3" w:rsidP="00F466A1">
      <w:pPr>
        <w:pStyle w:val="Heading1"/>
        <w:rPr>
          <w:rFonts w:ascii="Times" w:eastAsia="MS Mincho" w:hAnsi="Times" w:cs="Times"/>
        </w:rPr>
      </w:pPr>
    </w:p>
    <w:p w14:paraId="4238A8C1" w14:textId="058CA06A" w:rsidR="00F466A1" w:rsidRPr="00B93591" w:rsidRDefault="00F466A1" w:rsidP="00F466A1">
      <w:pPr>
        <w:pStyle w:val="Heading1"/>
        <w:rPr>
          <w:rFonts w:ascii="Times" w:eastAsia="MS Mincho" w:hAnsi="Times" w:cs="Times"/>
        </w:rPr>
      </w:pPr>
      <w:bookmarkStart w:id="25" w:name="_Toc164438658"/>
      <w:r w:rsidRPr="00B93591">
        <w:rPr>
          <w:rFonts w:ascii="Times" w:eastAsia="MS Mincho" w:hAnsi="Times" w:cs="Times"/>
        </w:rPr>
        <w:t>WHEN ARE APPLICATIONS DUE?</w:t>
      </w:r>
      <w:bookmarkEnd w:id="25"/>
    </w:p>
    <w:p w14:paraId="12AEC51D" w14:textId="77777777" w:rsidR="00F466A1" w:rsidRPr="00B93591" w:rsidRDefault="00F466A1" w:rsidP="00F466A1">
      <w:pPr>
        <w:rPr>
          <w:rFonts w:ascii="Times" w:eastAsia="MS Mincho" w:hAnsi="Times" w:cs="Times"/>
        </w:rPr>
      </w:pPr>
    </w:p>
    <w:p w14:paraId="55CCAA92" w14:textId="0C4B4C45" w:rsidR="00F466A1" w:rsidRPr="00105E3E" w:rsidRDefault="00F466A1" w:rsidP="00F466A1">
      <w:pPr>
        <w:rPr>
          <w:rFonts w:ascii="Times" w:hAnsi="Times" w:cs="Times"/>
        </w:rPr>
      </w:pPr>
      <w:r w:rsidRPr="00B93591">
        <w:rPr>
          <w:rFonts w:ascii="Times" w:hAnsi="Times" w:cs="Times"/>
        </w:rPr>
        <w:t xml:space="preserve">All </w:t>
      </w:r>
      <w:r w:rsidRPr="00105E3E">
        <w:rPr>
          <w:rFonts w:ascii="Times" w:hAnsi="Times" w:cs="Times"/>
        </w:rPr>
        <w:t xml:space="preserve">applications and supporting documentation must be RECEIVED by the Homeland Security Unit office by </w:t>
      </w:r>
      <w:r w:rsidRPr="009A4CDF">
        <w:rPr>
          <w:rFonts w:ascii="Times" w:hAnsi="Times" w:cs="Times"/>
          <w:b/>
          <w:highlight w:val="yellow"/>
        </w:rPr>
        <w:t xml:space="preserve">Friday, </w:t>
      </w:r>
      <w:r w:rsidR="002B3F32">
        <w:rPr>
          <w:rFonts w:ascii="Times" w:hAnsi="Times" w:cs="Times"/>
          <w:b/>
          <w:highlight w:val="yellow"/>
        </w:rPr>
        <w:t>May 31st</w:t>
      </w:r>
      <w:r w:rsidRPr="009A4CDF">
        <w:rPr>
          <w:rFonts w:ascii="Times" w:hAnsi="Times" w:cs="Times"/>
          <w:b/>
          <w:highlight w:val="yellow"/>
        </w:rPr>
        <w:t xml:space="preserve">, </w:t>
      </w:r>
      <w:proofErr w:type="gramStart"/>
      <w:r w:rsidRPr="009A4CDF">
        <w:rPr>
          <w:rFonts w:ascii="Times" w:hAnsi="Times" w:cs="Times"/>
          <w:b/>
          <w:highlight w:val="yellow"/>
        </w:rPr>
        <w:t>202</w:t>
      </w:r>
      <w:r w:rsidR="002B3F32">
        <w:rPr>
          <w:rFonts w:ascii="Times" w:hAnsi="Times" w:cs="Times"/>
          <w:b/>
          <w:highlight w:val="yellow"/>
        </w:rPr>
        <w:t>4</w:t>
      </w:r>
      <w:proofErr w:type="gramEnd"/>
      <w:r w:rsidRPr="009A4CDF">
        <w:rPr>
          <w:rFonts w:ascii="Times" w:hAnsi="Times" w:cs="Times"/>
          <w:b/>
          <w:highlight w:val="yellow"/>
        </w:rPr>
        <w:t xml:space="preserve"> at </w:t>
      </w:r>
      <w:r w:rsidR="000A3CE3" w:rsidRPr="009A4CDF">
        <w:rPr>
          <w:rFonts w:ascii="Times" w:hAnsi="Times" w:cs="Times"/>
          <w:b/>
          <w:highlight w:val="yellow"/>
        </w:rPr>
        <w:t>5</w:t>
      </w:r>
      <w:r w:rsidRPr="009A4CDF">
        <w:rPr>
          <w:rFonts w:ascii="Times" w:hAnsi="Times" w:cs="Times"/>
          <w:b/>
          <w:highlight w:val="yellow"/>
        </w:rPr>
        <w:t>:00 p.m. EST</w:t>
      </w:r>
      <w:r w:rsidRPr="00105E3E">
        <w:rPr>
          <w:rFonts w:ascii="Times" w:hAnsi="Times" w:cs="Times"/>
        </w:rPr>
        <w:t xml:space="preserve">. Proposals received after this date and time may NOT be eligible for consideration. </w:t>
      </w:r>
    </w:p>
    <w:p w14:paraId="27B8965B" w14:textId="77777777" w:rsidR="00F466A1" w:rsidRPr="00105E3E" w:rsidRDefault="00F466A1" w:rsidP="00F466A1">
      <w:pPr>
        <w:rPr>
          <w:rFonts w:ascii="Times" w:hAnsi="Times" w:cs="Times"/>
        </w:rPr>
      </w:pPr>
    </w:p>
    <w:p w14:paraId="6F6CE970" w14:textId="214CA798" w:rsidR="00F466A1" w:rsidRPr="00B93591" w:rsidRDefault="00F466A1" w:rsidP="00F466A1">
      <w:pPr>
        <w:rPr>
          <w:rFonts w:ascii="Times" w:hAnsi="Times" w:cs="Times"/>
        </w:rPr>
      </w:pPr>
      <w:r w:rsidRPr="00105E3E">
        <w:rPr>
          <w:rFonts w:ascii="Times" w:hAnsi="Times" w:cs="Times"/>
        </w:rPr>
        <w:t xml:space="preserve">To facilitate processing, completed grant applications and supporting documentation must be sent via email to </w:t>
      </w:r>
      <w:hyperlink r:id="rId31" w:history="1">
        <w:r w:rsidRPr="00105E3E">
          <w:rPr>
            <w:rStyle w:val="Hyperlink"/>
            <w:rFonts w:ascii="Times" w:eastAsiaTheme="majorEastAsia" w:hAnsi="Times" w:cs="Times"/>
          </w:rPr>
          <w:t>DPS.HSUGrants@vermont.gov</w:t>
        </w:r>
      </w:hyperlink>
      <w:r w:rsidRPr="00105E3E">
        <w:rPr>
          <w:rFonts w:ascii="Times" w:hAnsi="Times" w:cs="Times"/>
        </w:rPr>
        <w:t xml:space="preserve">. Your application and supporting documentation must be received no later than the due date and time listed above. If it arrives at </w:t>
      </w:r>
      <w:r w:rsidR="000A3CE3" w:rsidRPr="00105E3E">
        <w:rPr>
          <w:rFonts w:ascii="Times" w:hAnsi="Times" w:cs="Times"/>
          <w:i/>
        </w:rPr>
        <w:t>5</w:t>
      </w:r>
      <w:r w:rsidRPr="00105E3E">
        <w:rPr>
          <w:rFonts w:ascii="Times" w:hAnsi="Times" w:cs="Times"/>
          <w:i/>
        </w:rPr>
        <w:t>:01 p.m. EST</w:t>
      </w:r>
      <w:r w:rsidRPr="00105E3E">
        <w:rPr>
          <w:rFonts w:ascii="Times" w:hAnsi="Times" w:cs="Times"/>
        </w:rPr>
        <w:t>, it will be considered late.</w:t>
      </w:r>
    </w:p>
    <w:p w14:paraId="1A92FF11" w14:textId="77777777" w:rsidR="00457C13" w:rsidRDefault="00457C13" w:rsidP="00F466A1">
      <w:pPr>
        <w:pStyle w:val="Heading1"/>
        <w:rPr>
          <w:rFonts w:ascii="Times" w:hAnsi="Times" w:cs="Times"/>
        </w:rPr>
      </w:pPr>
    </w:p>
    <w:p w14:paraId="3A71B2B8" w14:textId="0ADF28B8" w:rsidR="00F466A1" w:rsidRPr="00B93591" w:rsidRDefault="00F466A1" w:rsidP="00F466A1">
      <w:pPr>
        <w:autoSpaceDE w:val="0"/>
        <w:autoSpaceDN w:val="0"/>
        <w:adjustRightInd w:val="0"/>
        <w:rPr>
          <w:rFonts w:ascii="Times" w:hAnsi="Times" w:cs="Times"/>
        </w:rPr>
      </w:pPr>
    </w:p>
    <w:p w14:paraId="50DDACAB" w14:textId="77777777" w:rsidR="002B3F32" w:rsidRDefault="002B3F32" w:rsidP="00457C13">
      <w:pPr>
        <w:pStyle w:val="Heading1"/>
        <w:rPr>
          <w:rFonts w:ascii="Times" w:hAnsi="Times" w:cs="Times"/>
        </w:rPr>
      </w:pPr>
    </w:p>
    <w:p w14:paraId="10521C2D" w14:textId="3FB9AAE3" w:rsidR="00457C13" w:rsidRPr="00B93591" w:rsidRDefault="00457C13" w:rsidP="00457C13">
      <w:pPr>
        <w:pStyle w:val="Heading1"/>
        <w:rPr>
          <w:rFonts w:ascii="Times" w:hAnsi="Times" w:cs="Times"/>
        </w:rPr>
      </w:pPr>
      <w:bookmarkStart w:id="26" w:name="_Toc164438659"/>
      <w:r w:rsidRPr="00B93591">
        <w:rPr>
          <w:rFonts w:ascii="Times" w:hAnsi="Times" w:cs="Times"/>
        </w:rPr>
        <w:t>HOW DO I APPLY?</w:t>
      </w:r>
      <w:bookmarkEnd w:id="26"/>
    </w:p>
    <w:p w14:paraId="17D98F10" w14:textId="77777777" w:rsidR="00457C13" w:rsidRDefault="00457C13" w:rsidP="00173581">
      <w:pPr>
        <w:autoSpaceDE w:val="0"/>
        <w:autoSpaceDN w:val="0"/>
        <w:adjustRightInd w:val="0"/>
      </w:pPr>
    </w:p>
    <w:p w14:paraId="070C4A59" w14:textId="2E29E240" w:rsidR="00173581" w:rsidRPr="00F105C6" w:rsidRDefault="00173581" w:rsidP="00173581">
      <w:pPr>
        <w:autoSpaceDE w:val="0"/>
        <w:autoSpaceDN w:val="0"/>
        <w:adjustRightInd w:val="0"/>
      </w:pPr>
      <w:r w:rsidRPr="00F105C6">
        <w:t xml:space="preserve">Submit complete application (Excel) and supporting documentation (PDF) to the </w:t>
      </w:r>
      <w:r>
        <w:t xml:space="preserve">Vermont </w:t>
      </w:r>
      <w:r w:rsidRPr="00F105C6">
        <w:t xml:space="preserve">Homeland Security Unit: </w:t>
      </w:r>
      <w:hyperlink r:id="rId32" w:history="1">
        <w:r w:rsidRPr="00F105C6">
          <w:rPr>
            <w:rStyle w:val="Hyperlink"/>
            <w:rFonts w:eastAsiaTheme="majorEastAsia"/>
          </w:rPr>
          <w:t>DPS.HSUGrants@vermont.gov</w:t>
        </w:r>
      </w:hyperlink>
      <w:r w:rsidRPr="00F105C6">
        <w:rPr>
          <w:rStyle w:val="Hyperlink"/>
          <w:rFonts w:eastAsiaTheme="majorEastAsia"/>
        </w:rPr>
        <w:t>.</w:t>
      </w:r>
      <w:r w:rsidRPr="00F105C6">
        <w:t xml:space="preserve"> </w:t>
      </w:r>
      <w:r>
        <w:t xml:space="preserve">Application materials are located on the </w:t>
      </w:r>
      <w:hyperlink r:id="rId33" w:history="1">
        <w:r w:rsidRPr="00F105C6">
          <w:rPr>
            <w:rStyle w:val="Hyperlink"/>
            <w:rFonts w:eastAsia="MS Mincho"/>
          </w:rPr>
          <w:t>Homeland Security Unit website</w:t>
        </w:r>
      </w:hyperlink>
      <w:r>
        <w:t xml:space="preserve">. </w:t>
      </w:r>
    </w:p>
    <w:p w14:paraId="1A0E8EF0" w14:textId="77777777" w:rsidR="00F466A1" w:rsidRPr="00B93591" w:rsidRDefault="00F466A1" w:rsidP="00F466A1">
      <w:pPr>
        <w:rPr>
          <w:rFonts w:ascii="Times" w:eastAsia="MS Mincho" w:hAnsi="Times" w:cs="Times"/>
          <w:b/>
          <w:u w:val="single"/>
        </w:rPr>
      </w:pPr>
      <w:r w:rsidRPr="00B93591" w:rsidDel="008C5247">
        <w:rPr>
          <w:rFonts w:ascii="Times" w:eastAsia="MS Mincho" w:hAnsi="Times" w:cs="Times"/>
          <w:b/>
          <w:u w:val="single"/>
        </w:rPr>
        <w:t xml:space="preserve"> </w:t>
      </w:r>
    </w:p>
    <w:p w14:paraId="3B8E5C16" w14:textId="77777777" w:rsidR="00F466A1" w:rsidRPr="00B93591" w:rsidRDefault="00F466A1" w:rsidP="00F466A1">
      <w:pPr>
        <w:rPr>
          <w:rFonts w:ascii="Times" w:eastAsia="MS Mincho" w:hAnsi="Times" w:cs="Times"/>
        </w:rPr>
      </w:pPr>
    </w:p>
    <w:p w14:paraId="5F6F9C18" w14:textId="77777777" w:rsidR="00F466A1" w:rsidRPr="00B93591" w:rsidRDefault="00F466A1" w:rsidP="00F466A1">
      <w:pPr>
        <w:pStyle w:val="Heading1"/>
        <w:rPr>
          <w:rFonts w:ascii="Times" w:eastAsia="MS Mincho" w:hAnsi="Times" w:cs="Times"/>
        </w:rPr>
      </w:pPr>
      <w:bookmarkStart w:id="27" w:name="_Toc164438660"/>
      <w:r w:rsidRPr="00B93591">
        <w:rPr>
          <w:rFonts w:ascii="Times" w:eastAsia="MS Mincho" w:hAnsi="Times" w:cs="Times"/>
        </w:rPr>
        <w:t>WHAT DO I NEED TO APPLY?</w:t>
      </w:r>
      <w:bookmarkEnd w:id="27"/>
    </w:p>
    <w:p w14:paraId="57C43855" w14:textId="77777777" w:rsidR="003D53AE" w:rsidRDefault="003D53AE" w:rsidP="00F466A1">
      <w:pPr>
        <w:rPr>
          <w:rFonts w:ascii="Times" w:eastAsia="MS Mincho" w:hAnsi="Times" w:cs="Times"/>
        </w:rPr>
      </w:pPr>
    </w:p>
    <w:p w14:paraId="3A69BDF4" w14:textId="77777777" w:rsidR="003A592B" w:rsidRPr="00B93591" w:rsidRDefault="003A592B" w:rsidP="003A592B">
      <w:pPr>
        <w:rPr>
          <w:rFonts w:ascii="Times" w:eastAsia="MS Mincho" w:hAnsi="Times" w:cs="Times"/>
        </w:rPr>
      </w:pPr>
      <w:bookmarkStart w:id="28" w:name="_Hlk30578785"/>
      <w:r w:rsidRPr="00B93591">
        <w:rPr>
          <w:rFonts w:ascii="Times" w:eastAsia="MS Mincho" w:hAnsi="Times" w:cs="Times"/>
        </w:rPr>
        <w:t xml:space="preserve">For </w:t>
      </w:r>
      <w:r>
        <w:rPr>
          <w:rFonts w:ascii="Times" w:eastAsia="MS Mincho" w:hAnsi="Times" w:cs="Times"/>
        </w:rPr>
        <w:t xml:space="preserve">application materials and </w:t>
      </w:r>
      <w:r w:rsidRPr="00B93591">
        <w:rPr>
          <w:rFonts w:ascii="Times" w:eastAsia="MS Mincho" w:hAnsi="Times" w:cs="Times"/>
        </w:rPr>
        <w:t xml:space="preserve">an explanation of each of the requirements below, please visit the </w:t>
      </w:r>
      <w:hyperlink r:id="rId34" w:history="1">
        <w:r w:rsidRPr="00B93591">
          <w:rPr>
            <w:rStyle w:val="Hyperlink"/>
            <w:rFonts w:ascii="Times" w:eastAsia="MS Mincho" w:hAnsi="Times" w:cs="Times"/>
          </w:rPr>
          <w:t>Homeland Security Unit website</w:t>
        </w:r>
      </w:hyperlink>
      <w:r w:rsidRPr="00B93591">
        <w:rPr>
          <w:rFonts w:ascii="Times" w:eastAsia="MS Mincho" w:hAnsi="Times" w:cs="Times"/>
        </w:rPr>
        <w:t xml:space="preserve">. </w:t>
      </w:r>
    </w:p>
    <w:bookmarkEnd w:id="28"/>
    <w:p w14:paraId="4FAF688A" w14:textId="77777777" w:rsidR="00F466A1" w:rsidRPr="00B93591" w:rsidRDefault="00F466A1" w:rsidP="00F466A1">
      <w:pPr>
        <w:jc w:val="center"/>
        <w:rPr>
          <w:rFonts w:ascii="Times" w:hAnsi="Times" w:cs="Times"/>
          <w:b/>
          <w:caps/>
        </w:rPr>
      </w:pPr>
      <w:r w:rsidRPr="00B93591" w:rsidDel="00B170E7">
        <w:rPr>
          <w:rFonts w:ascii="Times" w:eastAsia="MS Mincho" w:hAnsi="Times" w:cs="Times"/>
          <w:b/>
          <w:u w:val="single"/>
        </w:rPr>
        <w:t xml:space="preserve"> </w:t>
      </w:r>
    </w:p>
    <w:p w14:paraId="174A5226" w14:textId="77777777" w:rsidR="00F466A1" w:rsidRPr="00B93591" w:rsidRDefault="00F466A1" w:rsidP="00F466A1">
      <w:pPr>
        <w:rPr>
          <w:rFonts w:ascii="Times" w:hAnsi="Times" w:cs="Times"/>
        </w:rPr>
      </w:pPr>
      <w:r w:rsidRPr="00B93591">
        <w:rPr>
          <w:rFonts w:ascii="Times" w:hAnsi="Times" w:cs="Times"/>
        </w:rPr>
        <w:t>To be eligible:</w:t>
      </w:r>
    </w:p>
    <w:p w14:paraId="193E3162" w14:textId="77777777" w:rsidR="00F466A1" w:rsidRPr="00B93591" w:rsidRDefault="00F466A1" w:rsidP="00F466A1">
      <w:pPr>
        <w:rPr>
          <w:rFonts w:ascii="Times" w:hAnsi="Times" w:cs="Times"/>
        </w:rPr>
      </w:pPr>
    </w:p>
    <w:p w14:paraId="01F92B36" w14:textId="77777777" w:rsidR="003D53AE" w:rsidRPr="003D53AE" w:rsidRDefault="003D53AE" w:rsidP="00B20FA2">
      <w:pPr>
        <w:pStyle w:val="ListParagraph"/>
        <w:numPr>
          <w:ilvl w:val="0"/>
          <w:numId w:val="9"/>
        </w:numPr>
        <w:autoSpaceDE w:val="0"/>
        <w:autoSpaceDN w:val="0"/>
        <w:adjustRightInd w:val="0"/>
        <w:rPr>
          <w:rFonts w:eastAsiaTheme="minorHAnsi"/>
          <w:color w:val="000000"/>
        </w:rPr>
      </w:pPr>
      <w:bookmarkStart w:id="29" w:name="_Hlk30580423"/>
      <w:r w:rsidRPr="003D53AE">
        <w:rPr>
          <w:rFonts w:eastAsiaTheme="minorHAnsi"/>
          <w:color w:val="000000"/>
        </w:rPr>
        <w:t>Applicant</w:t>
      </w:r>
      <w:r>
        <w:rPr>
          <w:rFonts w:eastAsiaTheme="minorHAnsi"/>
          <w:color w:val="000000"/>
        </w:rPr>
        <w:t>(s)</w:t>
      </w:r>
      <w:r w:rsidRPr="003D53AE">
        <w:rPr>
          <w:rFonts w:eastAsiaTheme="minorHAnsi"/>
          <w:color w:val="000000"/>
        </w:rPr>
        <w:t xml:space="preserve"> must be:</w:t>
      </w:r>
    </w:p>
    <w:p w14:paraId="1E052DB0" w14:textId="62844D85" w:rsidR="003D53AE" w:rsidRPr="00105E3E" w:rsidRDefault="003D53AE" w:rsidP="00105E3E">
      <w:pPr>
        <w:pStyle w:val="ListParagraph"/>
        <w:numPr>
          <w:ilvl w:val="1"/>
          <w:numId w:val="9"/>
        </w:numPr>
        <w:autoSpaceDE w:val="0"/>
        <w:autoSpaceDN w:val="0"/>
        <w:adjustRightInd w:val="0"/>
        <w:rPr>
          <w:rFonts w:eastAsiaTheme="minorHAnsi"/>
          <w:color w:val="000000"/>
        </w:rPr>
      </w:pPr>
      <w:r w:rsidRPr="003D53AE">
        <w:rPr>
          <w:rFonts w:eastAsiaTheme="minorHAnsi"/>
          <w:color w:val="000000"/>
        </w:rPr>
        <w:t xml:space="preserve">Described under section 501(c)(3) of the Internal Revenue Code of 1986 (IRC) and exempt from tax under section 501(a) of such </w:t>
      </w:r>
      <w:proofErr w:type="gramStart"/>
      <w:r w:rsidRPr="003D53AE">
        <w:rPr>
          <w:rFonts w:eastAsiaTheme="minorHAnsi"/>
          <w:color w:val="000000"/>
        </w:rPr>
        <w:t>code</w:t>
      </w:r>
      <w:proofErr w:type="gramEnd"/>
    </w:p>
    <w:p w14:paraId="47B685D0" w14:textId="77777777" w:rsidR="003D53AE" w:rsidRPr="003D53AE" w:rsidRDefault="003D53AE" w:rsidP="003D53AE">
      <w:pPr>
        <w:pStyle w:val="ListParagraph"/>
        <w:autoSpaceDE w:val="0"/>
        <w:autoSpaceDN w:val="0"/>
        <w:adjustRightInd w:val="0"/>
        <w:ind w:left="1440"/>
        <w:rPr>
          <w:rFonts w:eastAsiaTheme="minorHAnsi"/>
          <w:color w:val="000000"/>
        </w:rPr>
      </w:pPr>
      <w:r w:rsidRPr="003D53AE">
        <w:rPr>
          <w:rFonts w:eastAsiaTheme="minorHAnsi"/>
          <w:color w:val="FF0000"/>
        </w:rPr>
        <w:t xml:space="preserve">Note: The Internal Revenue Service (IRS) does not require certain organizations such as churches, mosques, and synagogues to apply for and receive a recognition of exemption under section 501(c)(3) of the IRC. Such organizations are automatically exempt if they meet the requirements of section 501(c)(3). These organizations are not required to provide recognition of exemption. For organizations that the IRS requires to apply for and receive a recognition of exemption under 501(c)(3), the state may or may not require recognition of exemption, </w:t>
      </w:r>
      <w:proofErr w:type="gramStart"/>
      <w:r w:rsidRPr="003D53AE">
        <w:rPr>
          <w:rFonts w:eastAsiaTheme="minorHAnsi"/>
          <w:color w:val="FF0000"/>
        </w:rPr>
        <w:t>as long as</w:t>
      </w:r>
      <w:proofErr w:type="gramEnd"/>
      <w:r w:rsidRPr="003D53AE">
        <w:rPr>
          <w:rFonts w:eastAsiaTheme="minorHAnsi"/>
          <w:color w:val="FF0000"/>
        </w:rPr>
        <w:t xml:space="preserve"> the method chosen is applied consistently.</w:t>
      </w:r>
    </w:p>
    <w:p w14:paraId="40386457" w14:textId="77777777" w:rsidR="003D53AE" w:rsidRPr="003D53AE" w:rsidRDefault="003D53AE" w:rsidP="00B20FA2">
      <w:pPr>
        <w:pStyle w:val="ListParagraph"/>
        <w:numPr>
          <w:ilvl w:val="1"/>
          <w:numId w:val="9"/>
        </w:numPr>
        <w:autoSpaceDE w:val="0"/>
        <w:autoSpaceDN w:val="0"/>
        <w:adjustRightInd w:val="0"/>
        <w:rPr>
          <w:rFonts w:eastAsiaTheme="minorHAnsi"/>
          <w:color w:val="000000"/>
        </w:rPr>
      </w:pPr>
      <w:r w:rsidRPr="003D53AE">
        <w:rPr>
          <w:rFonts w:eastAsiaTheme="minorHAnsi"/>
          <w:color w:val="000000"/>
        </w:rPr>
        <w:t>be able to demonstrate, through the application, that the organization is at high risk of a terrorist attack.</w:t>
      </w:r>
    </w:p>
    <w:bookmarkEnd w:id="29"/>
    <w:p w14:paraId="153041E5" w14:textId="77777777" w:rsidR="00AB6F5E" w:rsidRPr="00F105C6" w:rsidRDefault="00AB6F5E" w:rsidP="00AB6F5E">
      <w:pPr>
        <w:pStyle w:val="ListParagraph"/>
        <w:numPr>
          <w:ilvl w:val="0"/>
          <w:numId w:val="9"/>
        </w:numPr>
        <w:spacing w:after="120"/>
      </w:pPr>
      <w:r w:rsidRPr="00F105C6">
        <w:t xml:space="preserve">The applicant must not be listed on the </w:t>
      </w:r>
      <w:hyperlink r:id="rId35" w:history="1">
        <w:r w:rsidRPr="00F105C6">
          <w:rPr>
            <w:rStyle w:val="Hyperlink"/>
            <w:rFonts w:eastAsiaTheme="majorEastAsia"/>
          </w:rPr>
          <w:t>suspended and debarred list</w:t>
        </w:r>
      </w:hyperlink>
      <w:r w:rsidRPr="00F105C6">
        <w:tab/>
      </w:r>
    </w:p>
    <w:p w14:paraId="775CA842" w14:textId="11DA6BF3" w:rsidR="00AB6F5E" w:rsidRPr="00F105C6" w:rsidRDefault="00AB6F5E" w:rsidP="00AB6F5E">
      <w:pPr>
        <w:pStyle w:val="ListParagraph"/>
        <w:numPr>
          <w:ilvl w:val="0"/>
          <w:numId w:val="9"/>
        </w:numPr>
        <w:spacing w:after="120"/>
      </w:pPr>
      <w:r w:rsidRPr="00F105C6">
        <w:t>The applicant must not be listed on the</w:t>
      </w:r>
      <w:r w:rsidR="00AF0E7A">
        <w:t xml:space="preserve"> DPS</w:t>
      </w:r>
      <w:r w:rsidRPr="00F105C6">
        <w:t xml:space="preserve"> Restricted Parties List</w:t>
      </w:r>
      <w:r w:rsidRPr="00F105C6">
        <w:tab/>
      </w:r>
    </w:p>
    <w:p w14:paraId="58281872" w14:textId="77777777" w:rsidR="009772E1" w:rsidRPr="00F105C6" w:rsidRDefault="009772E1" w:rsidP="009772E1">
      <w:pPr>
        <w:pStyle w:val="ListParagraph"/>
        <w:numPr>
          <w:ilvl w:val="0"/>
          <w:numId w:val="9"/>
        </w:numPr>
        <w:spacing w:after="120"/>
      </w:pPr>
      <w:r w:rsidRPr="00F105C6">
        <w:t xml:space="preserve">Applicants must have a valid </w:t>
      </w:r>
      <w:hyperlink r:id="rId36" w:history="1">
        <w:r w:rsidRPr="0020009D">
          <w:rPr>
            <w:rStyle w:val="Hyperlink"/>
            <w:rFonts w:eastAsiaTheme="majorEastAsia"/>
          </w:rPr>
          <w:t>UEI</w:t>
        </w:r>
      </w:hyperlink>
      <w:r>
        <w:t xml:space="preserve"> </w:t>
      </w:r>
      <w:r w:rsidRPr="00F105C6">
        <w:t xml:space="preserve">number and be currently active with the </w:t>
      </w:r>
      <w:hyperlink r:id="rId37" w:history="1">
        <w:r w:rsidRPr="001872A2">
          <w:rPr>
            <w:rStyle w:val="Hyperlink"/>
            <w:rFonts w:eastAsiaTheme="majorEastAsia"/>
          </w:rPr>
          <w:t>System for Award Management (SAM).</w:t>
        </w:r>
      </w:hyperlink>
    </w:p>
    <w:p w14:paraId="6F8CD6FC" w14:textId="77777777" w:rsidR="00B479FF" w:rsidRPr="00F105C6" w:rsidRDefault="00000000" w:rsidP="00B479FF">
      <w:pPr>
        <w:pStyle w:val="ListParagraph"/>
        <w:numPr>
          <w:ilvl w:val="0"/>
          <w:numId w:val="9"/>
        </w:numPr>
        <w:spacing w:after="120"/>
      </w:pPr>
      <w:hyperlink r:id="rId38" w:history="1">
        <w:r w:rsidR="00B479FF" w:rsidRPr="00AA5FED">
          <w:rPr>
            <w:rStyle w:val="Hyperlink"/>
            <w:rFonts w:eastAsiaTheme="majorEastAsia"/>
          </w:rPr>
          <w:t>Financial risk assessment survey</w:t>
        </w:r>
      </w:hyperlink>
      <w:r w:rsidR="00B479FF" w:rsidRPr="00F105C6">
        <w:t xml:space="preserve"> completed in the last </w:t>
      </w:r>
      <w:r w:rsidR="00B479FF">
        <w:t>twelve</w:t>
      </w:r>
      <w:r w:rsidR="00B479FF" w:rsidRPr="00F105C6">
        <w:t xml:space="preserve"> months</w:t>
      </w:r>
      <w:r w:rsidR="00B479FF">
        <w:t>.</w:t>
      </w:r>
    </w:p>
    <w:p w14:paraId="09207624" w14:textId="77777777" w:rsidR="00B479FF" w:rsidRDefault="00B479FF" w:rsidP="00B479FF">
      <w:pPr>
        <w:pStyle w:val="ListParagraph"/>
        <w:numPr>
          <w:ilvl w:val="0"/>
          <w:numId w:val="9"/>
        </w:numPr>
        <w:spacing w:after="120"/>
      </w:pPr>
      <w:r w:rsidRPr="00F105C6">
        <w:t>Applicants must meet eligibility requirements under section “What Can I Apply For?”</w:t>
      </w:r>
    </w:p>
    <w:p w14:paraId="3D60E878" w14:textId="77777777" w:rsidR="00B479FF" w:rsidRDefault="00B479FF" w:rsidP="00B479FF">
      <w:pPr>
        <w:pStyle w:val="ListParagraph"/>
        <w:numPr>
          <w:ilvl w:val="0"/>
          <w:numId w:val="9"/>
        </w:numPr>
        <w:spacing w:after="120"/>
      </w:pPr>
      <w:r>
        <w:t xml:space="preserve">Applicant must read and comply with </w:t>
      </w:r>
      <w:hyperlink r:id="rId39" w:anchor="se2.1.200_1318" w:history="1">
        <w:r w:rsidRPr="001872A2">
          <w:rPr>
            <w:rStyle w:val="Hyperlink"/>
            <w:rFonts w:eastAsiaTheme="majorEastAsia"/>
          </w:rPr>
          <w:t>2 CFR 200.31</w:t>
        </w:r>
        <w:r>
          <w:rPr>
            <w:rStyle w:val="Hyperlink"/>
            <w:rFonts w:eastAsiaTheme="majorEastAsia"/>
          </w:rPr>
          <w:t>7</w:t>
        </w:r>
        <w:r w:rsidRPr="001872A2">
          <w:rPr>
            <w:rStyle w:val="Hyperlink"/>
            <w:rFonts w:eastAsiaTheme="majorEastAsia"/>
          </w:rPr>
          <w:t xml:space="preserve"> to 2 CFR 200.32</w:t>
        </w:r>
      </w:hyperlink>
      <w:r>
        <w:rPr>
          <w:rStyle w:val="Hyperlink"/>
          <w:rFonts w:eastAsiaTheme="majorEastAsia"/>
        </w:rPr>
        <w:t>7</w:t>
      </w:r>
      <w:r>
        <w:t xml:space="preserve"> regulations.</w:t>
      </w:r>
      <w:r>
        <w:tab/>
      </w:r>
    </w:p>
    <w:p w14:paraId="49C30F92" w14:textId="77777777" w:rsidR="00B479FF" w:rsidRDefault="00B479FF" w:rsidP="00B479FF">
      <w:pPr>
        <w:pStyle w:val="ListParagraph"/>
        <w:numPr>
          <w:ilvl w:val="0"/>
          <w:numId w:val="9"/>
        </w:numPr>
        <w:spacing w:after="120"/>
      </w:pPr>
      <w:r>
        <w:t xml:space="preserve">Applicant must have written procurement standards per </w:t>
      </w:r>
      <w:hyperlink r:id="rId40" w:anchor="se2.1.200_1318" w:history="1">
        <w:r w:rsidRPr="001872A2">
          <w:rPr>
            <w:rStyle w:val="Hyperlink"/>
            <w:rFonts w:eastAsiaTheme="majorEastAsia"/>
          </w:rPr>
          <w:t>2 CFR 200.318(a).</w:t>
        </w:r>
      </w:hyperlink>
      <w:r>
        <w:tab/>
      </w:r>
    </w:p>
    <w:p w14:paraId="5B3934EC" w14:textId="77777777" w:rsidR="00B479FF" w:rsidRDefault="00B479FF" w:rsidP="00B479FF">
      <w:pPr>
        <w:pStyle w:val="ListParagraph"/>
        <w:numPr>
          <w:ilvl w:val="0"/>
          <w:numId w:val="9"/>
        </w:numPr>
        <w:spacing w:after="120"/>
      </w:pPr>
      <w:r>
        <w:t xml:space="preserve">Applicant must have written conflict of interest standards per </w:t>
      </w:r>
      <w:hyperlink r:id="rId41" w:anchor="se2.1.200_1318" w:history="1">
        <w:r w:rsidRPr="001872A2">
          <w:rPr>
            <w:rStyle w:val="Hyperlink"/>
            <w:rFonts w:eastAsiaTheme="majorEastAsia"/>
          </w:rPr>
          <w:t>2 CFR 200.318(c)</w:t>
        </w:r>
      </w:hyperlink>
      <w:r>
        <w:t>.</w:t>
      </w:r>
      <w:r>
        <w:tab/>
      </w:r>
    </w:p>
    <w:p w14:paraId="3CB01641" w14:textId="77777777" w:rsidR="00B479FF" w:rsidRDefault="00B479FF" w:rsidP="00B479FF">
      <w:pPr>
        <w:pStyle w:val="ListParagraph"/>
        <w:numPr>
          <w:ilvl w:val="0"/>
          <w:numId w:val="9"/>
        </w:numPr>
        <w:spacing w:after="120"/>
      </w:pPr>
      <w:r w:rsidRPr="004C0D66">
        <w:t>Applicant read and understands that certain telecommunications and video surveillance services or equipment are prohibited from being purchased using grant funds.</w:t>
      </w:r>
      <w:r>
        <w:t xml:space="preserve"> See</w:t>
      </w:r>
      <w:r w:rsidRPr="004C0D66">
        <w:t xml:space="preserve"> </w:t>
      </w:r>
      <w:hyperlink r:id="rId42" w:anchor="se2.1.200_1216" w:history="1">
        <w:r w:rsidRPr="00326FFB">
          <w:rPr>
            <w:rStyle w:val="Hyperlink"/>
            <w:rFonts w:eastAsiaTheme="majorEastAsia"/>
          </w:rPr>
          <w:t>2 CFR § 200.216 and 2 CFR § 200.471.</w:t>
        </w:r>
      </w:hyperlink>
    </w:p>
    <w:p w14:paraId="4A529142" w14:textId="77777777" w:rsidR="00B479FF" w:rsidRDefault="00B479FF" w:rsidP="00B479FF">
      <w:pPr>
        <w:pStyle w:val="ListParagraph"/>
        <w:numPr>
          <w:ilvl w:val="0"/>
          <w:numId w:val="9"/>
        </w:numPr>
        <w:spacing w:after="120"/>
      </w:pPr>
      <w:r>
        <w:t xml:space="preserve">Applicant must take necessary steps to assure that minority businesses, women's business enterprises, and labor surplus area firms are used when possible per </w:t>
      </w:r>
      <w:hyperlink r:id="rId43" w:anchor="se2.1.200_1318" w:history="1">
        <w:r w:rsidRPr="001872A2">
          <w:rPr>
            <w:rStyle w:val="Hyperlink"/>
            <w:rFonts w:eastAsiaTheme="majorEastAsia"/>
          </w:rPr>
          <w:t>2 CFR 200.321</w:t>
        </w:r>
      </w:hyperlink>
      <w:r>
        <w:t>.</w:t>
      </w:r>
      <w:r>
        <w:tab/>
      </w:r>
    </w:p>
    <w:p w14:paraId="5C9B5C0E" w14:textId="77777777" w:rsidR="00B479FF" w:rsidRPr="00F105C6" w:rsidRDefault="00B479FF" w:rsidP="00B479FF">
      <w:pPr>
        <w:pStyle w:val="ListParagraph"/>
        <w:numPr>
          <w:ilvl w:val="0"/>
          <w:numId w:val="9"/>
        </w:numPr>
        <w:spacing w:after="120"/>
      </w:pPr>
      <w:r>
        <w:lastRenderedPageBreak/>
        <w:t>Applicant agrees that this federal funding does not supplant (replace) state, local, and agency monies in their organization's budget for the requested items in this application.</w:t>
      </w:r>
      <w:r>
        <w:tab/>
      </w:r>
    </w:p>
    <w:p w14:paraId="5881A7F1" w14:textId="77777777" w:rsidR="00F466A1" w:rsidRPr="00B93591" w:rsidRDefault="00F466A1" w:rsidP="00F466A1">
      <w:pPr>
        <w:rPr>
          <w:rFonts w:ascii="Times" w:hAnsi="Times" w:cs="Times"/>
          <w:color w:val="FF0000"/>
        </w:rPr>
      </w:pPr>
      <w:r w:rsidRPr="00B93591">
        <w:rPr>
          <w:rFonts w:ascii="Times" w:hAnsi="Times" w:cs="Times"/>
          <w:color w:val="FF0000"/>
        </w:rPr>
        <w:t xml:space="preserve">The following </w:t>
      </w:r>
      <w:r w:rsidRPr="00B93591">
        <w:rPr>
          <w:rFonts w:ascii="Times" w:hAnsi="Times" w:cs="Times"/>
          <w:color w:val="FF0000"/>
          <w:u w:val="single"/>
        </w:rPr>
        <w:t>MUST</w:t>
      </w:r>
      <w:r w:rsidRPr="00B93591">
        <w:rPr>
          <w:rFonts w:ascii="Times" w:hAnsi="Times" w:cs="Times"/>
          <w:color w:val="FF0000"/>
        </w:rPr>
        <w:t xml:space="preserve"> be submitted:</w:t>
      </w:r>
    </w:p>
    <w:p w14:paraId="01149F9F" w14:textId="77777777" w:rsidR="00F466A1" w:rsidRPr="00B93591" w:rsidRDefault="00F466A1" w:rsidP="00F466A1">
      <w:pPr>
        <w:rPr>
          <w:rFonts w:ascii="Times" w:hAnsi="Times" w:cs="Times"/>
        </w:rPr>
      </w:pPr>
    </w:p>
    <w:p w14:paraId="0F3C4CCA" w14:textId="0FF0EB79" w:rsidR="003D53AE" w:rsidRPr="00026934" w:rsidRDefault="003D53AE" w:rsidP="00B20FA2">
      <w:pPr>
        <w:pStyle w:val="ListParagraph"/>
        <w:numPr>
          <w:ilvl w:val="0"/>
          <w:numId w:val="9"/>
        </w:numPr>
        <w:spacing w:after="120"/>
        <w:rPr>
          <w:rFonts w:ascii="Times" w:hAnsi="Times" w:cs="Times"/>
        </w:rPr>
      </w:pPr>
      <w:r w:rsidRPr="00026934">
        <w:rPr>
          <w:rFonts w:ascii="Times" w:hAnsi="Times" w:cs="Times"/>
        </w:rPr>
        <w:t>Complete application submitted as an excel document</w:t>
      </w:r>
      <w:r w:rsidR="0043720D">
        <w:rPr>
          <w:rFonts w:ascii="Times" w:hAnsi="Times" w:cs="Times"/>
        </w:rPr>
        <w:t xml:space="preserve"> (both tabs must be completed)</w:t>
      </w:r>
    </w:p>
    <w:p w14:paraId="175A9370" w14:textId="77777777" w:rsidR="003D53AE" w:rsidRPr="00026934" w:rsidRDefault="003D53AE" w:rsidP="00B20FA2">
      <w:pPr>
        <w:pStyle w:val="ListParagraph"/>
        <w:numPr>
          <w:ilvl w:val="0"/>
          <w:numId w:val="9"/>
        </w:numPr>
        <w:spacing w:after="120"/>
        <w:rPr>
          <w:rFonts w:ascii="Times" w:hAnsi="Times" w:cs="Times"/>
        </w:rPr>
      </w:pPr>
      <w:r w:rsidRPr="00026934">
        <w:rPr>
          <w:rFonts w:ascii="Times" w:hAnsi="Times" w:cs="Times"/>
        </w:rPr>
        <w:t xml:space="preserve">Signature page submitted as a </w:t>
      </w:r>
      <w:proofErr w:type="gramStart"/>
      <w:r w:rsidRPr="00026934">
        <w:rPr>
          <w:rFonts w:ascii="Times" w:hAnsi="Times" w:cs="Times"/>
        </w:rPr>
        <w:t>PDF</w:t>
      </w:r>
      <w:proofErr w:type="gramEnd"/>
    </w:p>
    <w:p w14:paraId="08D6FB8E" w14:textId="3D764D21" w:rsidR="003D53AE" w:rsidRPr="00026934" w:rsidRDefault="003D53AE" w:rsidP="00B20FA2">
      <w:pPr>
        <w:pStyle w:val="ListParagraph"/>
        <w:numPr>
          <w:ilvl w:val="0"/>
          <w:numId w:val="9"/>
        </w:numPr>
        <w:spacing w:after="120"/>
        <w:rPr>
          <w:rFonts w:ascii="Times" w:hAnsi="Times" w:cs="Times"/>
        </w:rPr>
      </w:pPr>
      <w:r w:rsidRPr="00026934">
        <w:rPr>
          <w:rFonts w:ascii="Times" w:hAnsi="Times" w:cs="Times"/>
        </w:rPr>
        <w:t xml:space="preserve">A vulnerability/ </w:t>
      </w:r>
      <w:r w:rsidR="00CE694C">
        <w:rPr>
          <w:rFonts w:ascii="Times" w:hAnsi="Times" w:cs="Times"/>
        </w:rPr>
        <w:t>risk</w:t>
      </w:r>
      <w:r w:rsidRPr="00026934">
        <w:rPr>
          <w:rFonts w:ascii="Times" w:hAnsi="Times" w:cs="Times"/>
        </w:rPr>
        <w:t xml:space="preserve"> assessment </w:t>
      </w:r>
    </w:p>
    <w:p w14:paraId="3A7D39D6" w14:textId="77777777" w:rsidR="003D53AE" w:rsidRPr="00026934" w:rsidRDefault="003D53AE" w:rsidP="00B20FA2">
      <w:pPr>
        <w:pStyle w:val="ListParagraph"/>
        <w:numPr>
          <w:ilvl w:val="0"/>
          <w:numId w:val="9"/>
        </w:numPr>
        <w:spacing w:after="120"/>
        <w:rPr>
          <w:rFonts w:ascii="Times" w:hAnsi="Times" w:cs="Times"/>
        </w:rPr>
      </w:pPr>
      <w:r w:rsidRPr="00026934">
        <w:rPr>
          <w:rFonts w:ascii="Times" w:hAnsi="Times" w:cs="Times"/>
        </w:rPr>
        <w:t>Applicant organizations that are not Ideology-based/Spiritual/Religious organizations must submit documentation from the IRS demonstrating that they are a 501c3.</w:t>
      </w:r>
    </w:p>
    <w:p w14:paraId="71208E42" w14:textId="77777777" w:rsidR="003D53AE" w:rsidRPr="00026934" w:rsidRDefault="003D53AE" w:rsidP="00B20FA2">
      <w:pPr>
        <w:pStyle w:val="ListParagraph"/>
        <w:numPr>
          <w:ilvl w:val="0"/>
          <w:numId w:val="9"/>
        </w:numPr>
        <w:spacing w:after="120"/>
        <w:rPr>
          <w:rFonts w:ascii="Times" w:hAnsi="Times" w:cs="Times"/>
        </w:rPr>
      </w:pPr>
      <w:r w:rsidRPr="00026934">
        <w:rPr>
          <w:rFonts w:ascii="Times" w:hAnsi="Times" w:cs="Times"/>
        </w:rPr>
        <w:t>Certificate of Insurance (COI) with current coverage</w:t>
      </w:r>
      <w:r w:rsidRPr="00026934">
        <w:rPr>
          <w:rFonts w:ascii="Times" w:hAnsi="Times" w:cs="Times"/>
        </w:rPr>
        <w:tab/>
      </w:r>
    </w:p>
    <w:p w14:paraId="08FE7576" w14:textId="77777777" w:rsidR="003D53AE" w:rsidRPr="00026934" w:rsidRDefault="003D53AE" w:rsidP="00B20FA2">
      <w:pPr>
        <w:pStyle w:val="ListParagraph"/>
        <w:numPr>
          <w:ilvl w:val="0"/>
          <w:numId w:val="9"/>
        </w:numPr>
        <w:spacing w:after="120"/>
        <w:rPr>
          <w:rFonts w:ascii="Times" w:hAnsi="Times" w:cs="Times"/>
        </w:rPr>
      </w:pPr>
      <w:r w:rsidRPr="00026934">
        <w:rPr>
          <w:rFonts w:ascii="Times" w:hAnsi="Times" w:cs="Times"/>
        </w:rPr>
        <w:t xml:space="preserve">Supporting documentation as required below, based on your proposed </w:t>
      </w:r>
      <w:proofErr w:type="gramStart"/>
      <w:r w:rsidRPr="00026934">
        <w:rPr>
          <w:rFonts w:ascii="Times" w:hAnsi="Times" w:cs="Times"/>
        </w:rPr>
        <w:t>project</w:t>
      </w:r>
      <w:proofErr w:type="gramEnd"/>
    </w:p>
    <w:p w14:paraId="24ECF088" w14:textId="77777777" w:rsidR="00F466A1" w:rsidRPr="00B93591" w:rsidRDefault="00F466A1" w:rsidP="00F466A1">
      <w:pPr>
        <w:rPr>
          <w:rFonts w:ascii="Times" w:hAnsi="Times" w:cs="Times"/>
        </w:rPr>
      </w:pPr>
    </w:p>
    <w:p w14:paraId="30D461E1" w14:textId="77777777" w:rsidR="00F466A1" w:rsidRDefault="00F466A1" w:rsidP="002507B4">
      <w:pPr>
        <w:rPr>
          <w:rFonts w:ascii="Times" w:hAnsi="Times" w:cs="Times"/>
          <w:color w:val="FF0000"/>
        </w:rPr>
      </w:pPr>
      <w:r w:rsidRPr="00B93591">
        <w:rPr>
          <w:rFonts w:ascii="Times" w:hAnsi="Times" w:cs="Times"/>
          <w:color w:val="FF0000"/>
          <w:u w:val="single"/>
        </w:rPr>
        <w:t>IF APPLICABLE</w:t>
      </w:r>
      <w:r w:rsidRPr="00B93591">
        <w:rPr>
          <w:rFonts w:ascii="Times" w:hAnsi="Times" w:cs="Times"/>
          <w:color w:val="FF0000"/>
        </w:rPr>
        <w:t>, the following supporting documentation must be submitted:</w:t>
      </w:r>
    </w:p>
    <w:p w14:paraId="5EBBD1B9" w14:textId="77777777" w:rsidR="003D53AE" w:rsidRDefault="003D53AE" w:rsidP="00F466A1">
      <w:pPr>
        <w:ind w:left="360"/>
        <w:rPr>
          <w:rFonts w:ascii="Times" w:hAnsi="Times" w:cs="Times"/>
          <w:color w:val="FF0000"/>
        </w:rPr>
      </w:pPr>
    </w:p>
    <w:tbl>
      <w:tblPr>
        <w:tblStyle w:val="TableGrid"/>
        <w:tblW w:w="9350" w:type="dxa"/>
        <w:tblLook w:val="04A0" w:firstRow="1" w:lastRow="0" w:firstColumn="1" w:lastColumn="0" w:noHBand="0" w:noVBand="1"/>
      </w:tblPr>
      <w:tblGrid>
        <w:gridCol w:w="625"/>
        <w:gridCol w:w="3510"/>
        <w:gridCol w:w="5215"/>
      </w:tblGrid>
      <w:tr w:rsidR="003D53AE" w:rsidRPr="008168C0" w14:paraId="1AA8D72D" w14:textId="77777777" w:rsidTr="00F15932">
        <w:tc>
          <w:tcPr>
            <w:tcW w:w="625" w:type="dxa"/>
          </w:tcPr>
          <w:p w14:paraId="66699001" w14:textId="77777777" w:rsidR="003D53AE" w:rsidRPr="00B93591" w:rsidRDefault="003D53AE" w:rsidP="003D53AE">
            <w:pPr>
              <w:jc w:val="center"/>
              <w:rPr>
                <w:rFonts w:ascii="Times" w:hAnsi="Times" w:cs="Times"/>
                <w:b/>
              </w:rPr>
            </w:pPr>
          </w:p>
        </w:tc>
        <w:tc>
          <w:tcPr>
            <w:tcW w:w="3510" w:type="dxa"/>
          </w:tcPr>
          <w:p w14:paraId="7AC6627B" w14:textId="77777777" w:rsidR="003D53AE" w:rsidRPr="00AC695A" w:rsidRDefault="003D53AE" w:rsidP="003D53AE">
            <w:pPr>
              <w:rPr>
                <w:b/>
              </w:rPr>
            </w:pPr>
            <w:r w:rsidRPr="00AC695A">
              <w:rPr>
                <w:b/>
              </w:rPr>
              <w:t>If your project…</w:t>
            </w:r>
          </w:p>
        </w:tc>
        <w:tc>
          <w:tcPr>
            <w:tcW w:w="5215" w:type="dxa"/>
          </w:tcPr>
          <w:p w14:paraId="27BD0D02" w14:textId="77777777" w:rsidR="003D53AE" w:rsidRPr="00AC695A" w:rsidRDefault="003D53AE" w:rsidP="003D53AE">
            <w:pPr>
              <w:rPr>
                <w:b/>
              </w:rPr>
            </w:pPr>
            <w:r w:rsidRPr="00AC695A">
              <w:rPr>
                <w:b/>
              </w:rPr>
              <w:t>You must provide the following:</w:t>
            </w:r>
          </w:p>
        </w:tc>
      </w:tr>
      <w:tr w:rsidR="003D53AE" w:rsidRPr="008168C0" w14:paraId="4267F1C0" w14:textId="77777777" w:rsidTr="00F15932">
        <w:tc>
          <w:tcPr>
            <w:tcW w:w="625" w:type="dxa"/>
          </w:tcPr>
          <w:p w14:paraId="5A539DD5" w14:textId="77777777" w:rsidR="003D53AE" w:rsidRPr="00B93591" w:rsidRDefault="00000000" w:rsidP="003D53AE">
            <w:pPr>
              <w:jc w:val="center"/>
              <w:rPr>
                <w:rFonts w:ascii="Times" w:hAnsi="Times" w:cs="Times"/>
                <w:i/>
              </w:rPr>
            </w:pPr>
            <w:sdt>
              <w:sdtPr>
                <w:rPr>
                  <w:rFonts w:ascii="Times" w:hAnsi="Times" w:cs="Times"/>
                  <w:color w:val="000000"/>
                </w:rPr>
                <w:id w:val="1168597705"/>
                <w14:checkbox>
                  <w14:checked w14:val="0"/>
                  <w14:checkedState w14:val="2612" w14:font="MS Gothic"/>
                  <w14:uncheckedState w14:val="2610" w14:font="MS Gothic"/>
                </w14:checkbox>
              </w:sdtPr>
              <w:sdtContent>
                <w:r w:rsidR="003D53AE" w:rsidRPr="00B93591">
                  <w:rPr>
                    <w:rFonts w:ascii="Segoe UI Symbol" w:eastAsia="MS Gothic" w:hAnsi="Segoe UI Symbol" w:cs="Segoe UI Symbol"/>
                    <w:color w:val="000000"/>
                  </w:rPr>
                  <w:t>☐</w:t>
                </w:r>
              </w:sdtContent>
            </w:sdt>
          </w:p>
        </w:tc>
        <w:tc>
          <w:tcPr>
            <w:tcW w:w="3510" w:type="dxa"/>
          </w:tcPr>
          <w:p w14:paraId="54DACEF7" w14:textId="77777777" w:rsidR="003D53AE" w:rsidRPr="00AC695A" w:rsidRDefault="003D53AE" w:rsidP="003D53AE">
            <w:pPr>
              <w:rPr>
                <w:i/>
              </w:rPr>
            </w:pPr>
            <w:r>
              <w:rPr>
                <w:i/>
              </w:rPr>
              <w:t xml:space="preserve">is </w:t>
            </w:r>
            <w:r w:rsidRPr="00E04AAE">
              <w:rPr>
                <w:i/>
              </w:rPr>
              <w:t xml:space="preserve">not </w:t>
            </w:r>
            <w:r>
              <w:rPr>
                <w:i/>
              </w:rPr>
              <w:t xml:space="preserve">an </w:t>
            </w:r>
            <w:r w:rsidRPr="00E04AAE">
              <w:rPr>
                <w:i/>
              </w:rPr>
              <w:t>Ideology-based/S</w:t>
            </w:r>
            <w:r>
              <w:rPr>
                <w:i/>
              </w:rPr>
              <w:t>piritual/Religious organization</w:t>
            </w:r>
          </w:p>
        </w:tc>
        <w:tc>
          <w:tcPr>
            <w:tcW w:w="5215" w:type="dxa"/>
          </w:tcPr>
          <w:p w14:paraId="6942CAB8" w14:textId="0450C83E" w:rsidR="003D53AE" w:rsidRPr="008168C0" w:rsidRDefault="00B138FF" w:rsidP="00B20FA2">
            <w:pPr>
              <w:pStyle w:val="ListParagraph"/>
              <w:numPr>
                <w:ilvl w:val="0"/>
                <w:numId w:val="17"/>
              </w:numPr>
            </w:pPr>
            <w:r>
              <w:rPr>
                <w:rFonts w:eastAsia="MS Mincho"/>
              </w:rPr>
              <w:t>D</w:t>
            </w:r>
            <w:r w:rsidR="003D53AE" w:rsidRPr="003D53AE">
              <w:rPr>
                <w:rFonts w:eastAsia="MS Mincho"/>
              </w:rPr>
              <w:t xml:space="preserve">ocumentation from the IRS demonstrating status as a </w:t>
            </w:r>
            <w:r w:rsidR="003D53AE" w:rsidRPr="003D53AE">
              <w:rPr>
                <w:rFonts w:eastAsia="MS Mincho"/>
                <w:b/>
                <w:u w:val="single"/>
              </w:rPr>
              <w:t>501c3</w:t>
            </w:r>
          </w:p>
        </w:tc>
      </w:tr>
      <w:tr w:rsidR="003D53AE" w:rsidRPr="008168C0" w14:paraId="56BEAF9F" w14:textId="77777777" w:rsidTr="00F15932">
        <w:tc>
          <w:tcPr>
            <w:tcW w:w="625" w:type="dxa"/>
          </w:tcPr>
          <w:p w14:paraId="28B224B9" w14:textId="77777777" w:rsidR="003D53AE" w:rsidRPr="00B93591" w:rsidRDefault="00000000" w:rsidP="003D53AE">
            <w:pPr>
              <w:jc w:val="center"/>
              <w:rPr>
                <w:rFonts w:ascii="Times" w:hAnsi="Times" w:cs="Times"/>
                <w:i/>
              </w:rPr>
            </w:pPr>
            <w:sdt>
              <w:sdtPr>
                <w:rPr>
                  <w:rFonts w:ascii="Times" w:hAnsi="Times" w:cs="Times"/>
                  <w:color w:val="000000"/>
                </w:rPr>
                <w:id w:val="342903335"/>
                <w14:checkbox>
                  <w14:checked w14:val="0"/>
                  <w14:checkedState w14:val="2612" w14:font="MS Gothic"/>
                  <w14:uncheckedState w14:val="2610" w14:font="MS Gothic"/>
                </w14:checkbox>
              </w:sdtPr>
              <w:sdtContent>
                <w:r w:rsidR="003D53AE" w:rsidRPr="00B93591">
                  <w:rPr>
                    <w:rFonts w:ascii="Segoe UI Symbol" w:eastAsia="MS Gothic" w:hAnsi="Segoe UI Symbol" w:cs="Segoe UI Symbol"/>
                    <w:color w:val="000000"/>
                  </w:rPr>
                  <w:t>☐</w:t>
                </w:r>
              </w:sdtContent>
            </w:sdt>
          </w:p>
        </w:tc>
        <w:tc>
          <w:tcPr>
            <w:tcW w:w="3510" w:type="dxa"/>
          </w:tcPr>
          <w:p w14:paraId="55379C1B" w14:textId="77777777" w:rsidR="003D53AE" w:rsidRPr="00B93591" w:rsidRDefault="003D53AE" w:rsidP="003D53AE">
            <w:pPr>
              <w:rPr>
                <w:rFonts w:ascii="Times" w:hAnsi="Times" w:cs="Times"/>
                <w:i/>
              </w:rPr>
            </w:pPr>
            <w:r w:rsidRPr="00B93591">
              <w:rPr>
                <w:rFonts w:ascii="Times" w:hAnsi="Times" w:cs="Times"/>
                <w:i/>
              </w:rPr>
              <w:t>is too large for your agency to accomplish in a reimbursement (after-the-fact) in arrears of expenses, you may request pre-payment on a “Limited Cash Advance” basis.</w:t>
            </w:r>
          </w:p>
        </w:tc>
        <w:tc>
          <w:tcPr>
            <w:tcW w:w="5215" w:type="dxa"/>
          </w:tcPr>
          <w:p w14:paraId="516C9BE9" w14:textId="77777777" w:rsidR="003D53AE" w:rsidRPr="00B93591" w:rsidRDefault="003D53AE" w:rsidP="00B20FA2">
            <w:pPr>
              <w:pStyle w:val="ListParagraph"/>
              <w:numPr>
                <w:ilvl w:val="0"/>
                <w:numId w:val="14"/>
              </w:numPr>
              <w:tabs>
                <w:tab w:val="left" w:pos="2027"/>
                <w:tab w:val="center" w:pos="4680"/>
              </w:tabs>
              <w:spacing w:after="160" w:line="259" w:lineRule="auto"/>
              <w:contextualSpacing/>
              <w:rPr>
                <w:rFonts w:ascii="Times" w:hAnsi="Times" w:cs="Times"/>
              </w:rPr>
            </w:pPr>
            <w:r w:rsidRPr="00B93591">
              <w:rPr>
                <w:rFonts w:ascii="Times" w:hAnsi="Times" w:cs="Times"/>
              </w:rPr>
              <w:t xml:space="preserve">A copy of agency’s Cash Advance Policy must be included in the application </w:t>
            </w:r>
            <w:r w:rsidRPr="00B93591">
              <w:rPr>
                <w:rFonts w:ascii="Times" w:hAnsi="Times" w:cs="Times"/>
                <w:u w:val="single"/>
              </w:rPr>
              <w:t xml:space="preserve">AND </w:t>
            </w:r>
            <w:r w:rsidRPr="00B93591">
              <w:rPr>
                <w:rFonts w:ascii="Times" w:eastAsiaTheme="minorHAnsi" w:hAnsi="Times" w:cs="Times"/>
              </w:rPr>
              <w:t xml:space="preserve">your Agency’s cash advance policy must meet the following requirement: </w:t>
            </w:r>
          </w:p>
          <w:p w14:paraId="4EA62D42" w14:textId="77777777" w:rsidR="003D53AE" w:rsidRPr="00B93591" w:rsidRDefault="003D53AE" w:rsidP="003D53AE">
            <w:pPr>
              <w:pStyle w:val="ListParagraph"/>
              <w:tabs>
                <w:tab w:val="left" w:pos="2027"/>
                <w:tab w:val="center" w:pos="4680"/>
              </w:tabs>
              <w:spacing w:after="160" w:line="259" w:lineRule="auto"/>
              <w:contextualSpacing/>
              <w:rPr>
                <w:rFonts w:ascii="Times" w:hAnsi="Times" w:cs="Times"/>
              </w:rPr>
            </w:pPr>
          </w:p>
          <w:p w14:paraId="5823213B" w14:textId="77777777" w:rsidR="003D53AE" w:rsidRPr="00B93591" w:rsidRDefault="003D53AE" w:rsidP="003D53AE">
            <w:pPr>
              <w:pStyle w:val="ListParagraph"/>
              <w:tabs>
                <w:tab w:val="left" w:pos="2027"/>
                <w:tab w:val="center" w:pos="4680"/>
              </w:tabs>
              <w:spacing w:after="160" w:line="259" w:lineRule="auto"/>
              <w:contextualSpacing/>
              <w:rPr>
                <w:rFonts w:ascii="Times" w:hAnsi="Times" w:cs="Times"/>
              </w:rPr>
            </w:pPr>
            <w:r w:rsidRPr="00B93591">
              <w:rPr>
                <w:rFonts w:ascii="Times" w:eastAsiaTheme="minorHAnsi" w:hAnsi="Times" w:cs="Times"/>
              </w:rPr>
              <w:t>A subrecipient must have procedures in place to be compliant with 2 CFR 200.305 as well as 15 USC 1601 Electronic Fund Transfer Act. The subrecipient must deposit cash advance in an interest-bearing account (with some regulatory exceptions) and report any federal grant interest annually to the U.S. Department of Human Services, Payment Management Division.</w:t>
            </w:r>
            <w:r w:rsidRPr="00B93591">
              <w:rPr>
                <w:rFonts w:ascii="Times" w:hAnsi="Times" w:cs="Times"/>
              </w:rPr>
              <w:tab/>
            </w:r>
          </w:p>
        </w:tc>
      </w:tr>
      <w:tr w:rsidR="003D53AE" w:rsidRPr="008168C0" w14:paraId="08BE1DB9" w14:textId="77777777" w:rsidTr="00F15932">
        <w:tc>
          <w:tcPr>
            <w:tcW w:w="625" w:type="dxa"/>
          </w:tcPr>
          <w:p w14:paraId="6C6442C5" w14:textId="77777777" w:rsidR="003D53AE" w:rsidRPr="00B93591" w:rsidRDefault="00000000" w:rsidP="003D53AE">
            <w:pPr>
              <w:jc w:val="center"/>
              <w:rPr>
                <w:rFonts w:ascii="Times" w:hAnsi="Times" w:cs="Times"/>
                <w:i/>
              </w:rPr>
            </w:pPr>
            <w:sdt>
              <w:sdtPr>
                <w:rPr>
                  <w:rFonts w:ascii="Times" w:hAnsi="Times" w:cs="Times"/>
                  <w:color w:val="000000"/>
                </w:rPr>
                <w:id w:val="515511298"/>
                <w14:checkbox>
                  <w14:checked w14:val="0"/>
                  <w14:checkedState w14:val="2612" w14:font="MS Gothic"/>
                  <w14:uncheckedState w14:val="2610" w14:font="MS Gothic"/>
                </w14:checkbox>
              </w:sdtPr>
              <w:sdtContent>
                <w:r w:rsidR="003D53AE" w:rsidRPr="00B93591">
                  <w:rPr>
                    <w:rFonts w:ascii="Segoe UI Symbol" w:eastAsia="MS Gothic" w:hAnsi="Segoe UI Symbol" w:cs="Segoe UI Symbol"/>
                    <w:color w:val="000000"/>
                  </w:rPr>
                  <w:t>☐</w:t>
                </w:r>
              </w:sdtContent>
            </w:sdt>
          </w:p>
        </w:tc>
        <w:tc>
          <w:tcPr>
            <w:tcW w:w="3510" w:type="dxa"/>
          </w:tcPr>
          <w:p w14:paraId="5D6281DE" w14:textId="77777777" w:rsidR="003D53AE" w:rsidRPr="00B93591" w:rsidRDefault="003D53AE" w:rsidP="003D53AE">
            <w:pPr>
              <w:rPr>
                <w:rFonts w:ascii="Times" w:hAnsi="Times" w:cs="Times"/>
                <w:i/>
              </w:rPr>
            </w:pPr>
            <w:r w:rsidRPr="00B93591">
              <w:rPr>
                <w:rFonts w:ascii="Times" w:hAnsi="Times" w:cs="Times"/>
                <w:i/>
              </w:rPr>
              <w:t>is requesting equipment</w:t>
            </w:r>
          </w:p>
        </w:tc>
        <w:tc>
          <w:tcPr>
            <w:tcW w:w="5215" w:type="dxa"/>
          </w:tcPr>
          <w:p w14:paraId="0927FBA3" w14:textId="77777777" w:rsidR="00FF796E" w:rsidRDefault="00FF796E" w:rsidP="00FF796E">
            <w:pPr>
              <w:pStyle w:val="ListParagraph"/>
              <w:numPr>
                <w:ilvl w:val="0"/>
                <w:numId w:val="11"/>
              </w:numPr>
            </w:pPr>
            <w:r>
              <w:t xml:space="preserve">Three (3) quotes must be submitted for all single items valued at more than $100.00 per unit. </w:t>
            </w:r>
          </w:p>
          <w:p w14:paraId="5DED535C" w14:textId="77777777" w:rsidR="00FF796E" w:rsidRPr="00E33906" w:rsidRDefault="00FF796E" w:rsidP="00FF796E">
            <w:pPr>
              <w:pStyle w:val="ListParagraph"/>
              <w:numPr>
                <w:ilvl w:val="1"/>
                <w:numId w:val="11"/>
              </w:numPr>
            </w:pPr>
            <w:r w:rsidRPr="00E33906">
              <w:t xml:space="preserve">Solicit price quotations from 3 or more qualified Vendors. Price quotations may be obtained through: telephone or verbal quotes, facsimile quotations, e-mail quotes or written bids. All communications with the </w:t>
            </w:r>
            <w:r w:rsidRPr="00E33906">
              <w:lastRenderedPageBreak/>
              <w:t>Vendors to obtain price quotes must be documented (emails, fax, notes from phone calls, etc.). If (3) quotes are not provided, the applicant must explain the reason why three quotes were not submitted.</w:t>
            </w:r>
          </w:p>
          <w:p w14:paraId="74A3E4A2" w14:textId="77777777" w:rsidR="00FF796E" w:rsidRDefault="00FF796E" w:rsidP="00FF796E">
            <w:pPr>
              <w:pStyle w:val="ListParagraph"/>
              <w:numPr>
                <w:ilvl w:val="0"/>
                <w:numId w:val="11"/>
              </w:numPr>
            </w:pPr>
            <w:r>
              <w:t>Geographical preference and/or sole source will not be sufficient.</w:t>
            </w:r>
          </w:p>
          <w:p w14:paraId="4E87107D" w14:textId="77777777" w:rsidR="00FF796E" w:rsidRDefault="00FF796E" w:rsidP="00FF796E">
            <w:pPr>
              <w:pStyle w:val="ListParagraph"/>
              <w:numPr>
                <w:ilvl w:val="0"/>
                <w:numId w:val="11"/>
              </w:numPr>
            </w:pPr>
            <w:r>
              <w:t xml:space="preserve">Code of Federal Regulations, </w:t>
            </w:r>
            <w:hyperlink r:id="rId44" w:anchor="se2.1.200_1318" w:history="1">
              <w:r>
                <w:rPr>
                  <w:rStyle w:val="Hyperlink"/>
                  <w:rFonts w:eastAsiaTheme="majorEastAsia"/>
                </w:rPr>
                <w:t>2 CFR parts 317-327</w:t>
              </w:r>
            </w:hyperlink>
            <w:r>
              <w:t>, requires full and open competition while procuring grant-funded equipment. Please refer to the Procurement Standards guidance included ensure compliance.</w:t>
            </w:r>
          </w:p>
          <w:p w14:paraId="2E906C25" w14:textId="4B611F92" w:rsidR="00FF796E" w:rsidRDefault="00FF796E" w:rsidP="00FF796E">
            <w:pPr>
              <w:pStyle w:val="ListParagraph"/>
              <w:numPr>
                <w:ilvl w:val="0"/>
                <w:numId w:val="11"/>
              </w:numPr>
            </w:pPr>
            <w:r>
              <w:t xml:space="preserve">Equipment must be listed on the </w:t>
            </w:r>
            <w:hyperlink r:id="rId45" w:history="1">
              <w:r w:rsidRPr="00954B11">
                <w:rPr>
                  <w:rStyle w:val="Hyperlink"/>
                  <w:rFonts w:eastAsiaTheme="majorEastAsia"/>
                </w:rPr>
                <w:t>DHS Authorized Equipment List (AEL)</w:t>
              </w:r>
            </w:hyperlink>
            <w:r w:rsidRPr="00680F03">
              <w:t xml:space="preserve"> </w:t>
            </w:r>
            <w:r>
              <w:t xml:space="preserve">and </w:t>
            </w:r>
            <w:r w:rsidR="00C97D64">
              <w:t xml:space="preserve">Nonprofit </w:t>
            </w:r>
            <w:r w:rsidRPr="00680F03">
              <w:t xml:space="preserve">Security </w:t>
            </w:r>
            <w:r w:rsidR="00C97D64">
              <w:t xml:space="preserve">Grant </w:t>
            </w:r>
            <w:r w:rsidRPr="00680F03">
              <w:t>Program must be listed under “FEMA Related Grant Programs</w:t>
            </w:r>
            <w:r>
              <w:t>.  The applicant must indicate in their application the Authorized Equipment List number of any requested equipment.</w:t>
            </w:r>
            <w:r w:rsidRPr="00F105C6">
              <w:t xml:space="preserve">, etc. </w:t>
            </w:r>
            <w:r w:rsidRPr="00F105C6">
              <w:tab/>
            </w:r>
          </w:p>
          <w:p w14:paraId="75918E05" w14:textId="77777777" w:rsidR="00FF796E" w:rsidRDefault="00FF796E" w:rsidP="00FF796E">
            <w:pPr>
              <w:pStyle w:val="ListParagraph"/>
              <w:numPr>
                <w:ilvl w:val="1"/>
                <w:numId w:val="11"/>
              </w:numPr>
            </w:pPr>
            <w:r>
              <w:t xml:space="preserve">Please note limitations may exist. Pay attention to the section entitled “Grant Notes” for any specific limitations, uses, requirements, waivers, etc.  </w:t>
            </w:r>
          </w:p>
          <w:p w14:paraId="6C025A10" w14:textId="77777777" w:rsidR="00FF796E" w:rsidRPr="00F105C6" w:rsidRDefault="00FF796E" w:rsidP="00FF796E">
            <w:pPr>
              <w:pStyle w:val="ListParagraph"/>
              <w:numPr>
                <w:ilvl w:val="1"/>
                <w:numId w:val="11"/>
              </w:numPr>
            </w:pPr>
            <w:r>
              <w:t>If applicable, a</w:t>
            </w:r>
            <w:r w:rsidRPr="00860FAE">
              <w:t>pplicants may be required to obtain written approval from FEMA and/or provide a detailed justification for the request.</w:t>
            </w:r>
          </w:p>
          <w:p w14:paraId="6E45D9B6" w14:textId="77777777" w:rsidR="003D53AE" w:rsidRPr="00B93591" w:rsidRDefault="003D53AE" w:rsidP="003D53AE">
            <w:pPr>
              <w:rPr>
                <w:rFonts w:ascii="Times" w:hAnsi="Times" w:cs="Times"/>
              </w:rPr>
            </w:pPr>
          </w:p>
        </w:tc>
      </w:tr>
      <w:tr w:rsidR="003D53AE" w:rsidRPr="008168C0" w14:paraId="0A487883" w14:textId="77777777" w:rsidTr="00F15932">
        <w:tc>
          <w:tcPr>
            <w:tcW w:w="625" w:type="dxa"/>
          </w:tcPr>
          <w:p w14:paraId="0086E667" w14:textId="77777777" w:rsidR="003D53AE" w:rsidRPr="00B93591" w:rsidRDefault="00000000" w:rsidP="003D53AE">
            <w:pPr>
              <w:jc w:val="center"/>
              <w:rPr>
                <w:rFonts w:ascii="Times" w:hAnsi="Times" w:cs="Times"/>
                <w:i/>
              </w:rPr>
            </w:pPr>
            <w:sdt>
              <w:sdtPr>
                <w:rPr>
                  <w:rFonts w:ascii="Times" w:hAnsi="Times" w:cs="Times"/>
                  <w:color w:val="000000"/>
                </w:rPr>
                <w:id w:val="-882938406"/>
                <w14:checkbox>
                  <w14:checked w14:val="0"/>
                  <w14:checkedState w14:val="2612" w14:font="MS Gothic"/>
                  <w14:uncheckedState w14:val="2610" w14:font="MS Gothic"/>
                </w14:checkbox>
              </w:sdtPr>
              <w:sdtContent>
                <w:r w:rsidR="003D53AE" w:rsidRPr="00B93591">
                  <w:rPr>
                    <w:rFonts w:ascii="Segoe UI Symbol" w:eastAsia="MS Gothic" w:hAnsi="Segoe UI Symbol" w:cs="Segoe UI Symbol"/>
                    <w:color w:val="000000"/>
                  </w:rPr>
                  <w:t>☐</w:t>
                </w:r>
              </w:sdtContent>
            </w:sdt>
          </w:p>
        </w:tc>
        <w:tc>
          <w:tcPr>
            <w:tcW w:w="3510" w:type="dxa"/>
          </w:tcPr>
          <w:p w14:paraId="5241A6A1" w14:textId="77777777" w:rsidR="003D53AE" w:rsidRPr="00AC695A" w:rsidRDefault="003D53AE" w:rsidP="003D53AE">
            <w:pPr>
              <w:rPr>
                <w:i/>
              </w:rPr>
            </w:pPr>
            <w:r w:rsidRPr="00AC695A">
              <w:rPr>
                <w:i/>
              </w:rPr>
              <w:t>is requesting a vendor-offered training</w:t>
            </w:r>
          </w:p>
        </w:tc>
        <w:tc>
          <w:tcPr>
            <w:tcW w:w="5215" w:type="dxa"/>
          </w:tcPr>
          <w:p w14:paraId="3BA24495" w14:textId="77777777" w:rsidR="003D53AE" w:rsidRPr="009426FC" w:rsidRDefault="003D53AE" w:rsidP="003D53AE">
            <w:r>
              <w:t>A vendor provided course description or syllabus and quotes as required by your organizations’ procurement policy.</w:t>
            </w:r>
          </w:p>
          <w:p w14:paraId="5B2DE21E" w14:textId="77777777" w:rsidR="003D53AE" w:rsidRPr="008168C0" w:rsidRDefault="003D53AE" w:rsidP="003D53AE"/>
        </w:tc>
      </w:tr>
      <w:tr w:rsidR="003D53AE" w:rsidRPr="008168C0" w14:paraId="478E9898" w14:textId="77777777" w:rsidTr="00F15932">
        <w:tc>
          <w:tcPr>
            <w:tcW w:w="625" w:type="dxa"/>
          </w:tcPr>
          <w:p w14:paraId="1943E460" w14:textId="77777777" w:rsidR="003D53AE" w:rsidRPr="00B93591" w:rsidRDefault="00000000" w:rsidP="003D53AE">
            <w:pPr>
              <w:jc w:val="center"/>
              <w:rPr>
                <w:rFonts w:ascii="Times" w:hAnsi="Times" w:cs="Times"/>
                <w:i/>
              </w:rPr>
            </w:pPr>
            <w:sdt>
              <w:sdtPr>
                <w:rPr>
                  <w:rFonts w:ascii="Times" w:hAnsi="Times" w:cs="Times"/>
                  <w:color w:val="000000"/>
                </w:rPr>
                <w:id w:val="-1642731087"/>
                <w14:checkbox>
                  <w14:checked w14:val="0"/>
                  <w14:checkedState w14:val="2612" w14:font="MS Gothic"/>
                  <w14:uncheckedState w14:val="2610" w14:font="MS Gothic"/>
                </w14:checkbox>
              </w:sdtPr>
              <w:sdtContent>
                <w:r w:rsidR="003D53AE" w:rsidRPr="00B93591">
                  <w:rPr>
                    <w:rFonts w:ascii="Segoe UI Symbol" w:eastAsia="MS Gothic" w:hAnsi="Segoe UI Symbol" w:cs="Segoe UI Symbol"/>
                    <w:color w:val="000000"/>
                  </w:rPr>
                  <w:t>☐</w:t>
                </w:r>
              </w:sdtContent>
            </w:sdt>
          </w:p>
        </w:tc>
        <w:tc>
          <w:tcPr>
            <w:tcW w:w="3510" w:type="dxa"/>
          </w:tcPr>
          <w:p w14:paraId="5C9D05D9" w14:textId="77777777" w:rsidR="003D53AE" w:rsidRPr="00AC695A" w:rsidRDefault="003D53AE" w:rsidP="003D53AE">
            <w:pPr>
              <w:rPr>
                <w:i/>
              </w:rPr>
            </w:pPr>
            <w:r w:rsidRPr="00AC695A">
              <w:rPr>
                <w:i/>
              </w:rPr>
              <w:t xml:space="preserve">is requesting </w:t>
            </w:r>
            <w:r>
              <w:rPr>
                <w:i/>
              </w:rPr>
              <w:t>an increase in the quantity of NSGP-funded equipment already owned by the applicant.</w:t>
            </w:r>
            <w:r w:rsidRPr="00593C28">
              <w:rPr>
                <w:i/>
              </w:rPr>
              <w:t xml:space="preserve">  </w:t>
            </w:r>
          </w:p>
        </w:tc>
        <w:tc>
          <w:tcPr>
            <w:tcW w:w="5215" w:type="dxa"/>
          </w:tcPr>
          <w:p w14:paraId="56E919C6" w14:textId="52191DB0" w:rsidR="003D53AE" w:rsidRPr="008168C0" w:rsidRDefault="003D53AE" w:rsidP="003D53AE">
            <w:r w:rsidRPr="008168C0">
              <w:t xml:space="preserve">Completed Homeland Security Grant Program (HSGP) Property Records List. A template for the Property Records List can be found by accessing the following link: </w:t>
            </w:r>
            <w:hyperlink r:id="rId46" w:history="1">
              <w:r w:rsidRPr="002965C3">
                <w:rPr>
                  <w:rStyle w:val="Hyperlink"/>
                  <w:rFonts w:eastAsiaTheme="majorEastAsia"/>
                </w:rPr>
                <w:t>http://hsu.vermont.gov/homeland-security-unit/funding-opportunities</w:t>
              </w:r>
            </w:hyperlink>
            <w:r>
              <w:t xml:space="preserve"> </w:t>
            </w:r>
          </w:p>
        </w:tc>
      </w:tr>
    </w:tbl>
    <w:p w14:paraId="4480ECFD" w14:textId="77777777" w:rsidR="00F466A1" w:rsidRPr="00B93591" w:rsidRDefault="00F466A1" w:rsidP="00F466A1">
      <w:pPr>
        <w:rPr>
          <w:rFonts w:ascii="Times" w:eastAsia="MS Mincho" w:hAnsi="Times" w:cs="Times"/>
          <w:b/>
          <w:u w:val="single"/>
        </w:rPr>
      </w:pPr>
      <w:r w:rsidRPr="00B93591">
        <w:rPr>
          <w:rFonts w:ascii="Times" w:hAnsi="Times" w:cs="Times"/>
        </w:rPr>
        <w:tab/>
      </w:r>
    </w:p>
    <w:p w14:paraId="4ADD39DF" w14:textId="77777777" w:rsidR="008B6E56" w:rsidRDefault="008B6E56" w:rsidP="00D0556E">
      <w:pPr>
        <w:spacing w:after="160" w:line="259" w:lineRule="auto"/>
        <w:jc w:val="center"/>
        <w:rPr>
          <w:rFonts w:eastAsia="MS Mincho"/>
          <w:b/>
          <w:bCs/>
        </w:rPr>
      </w:pPr>
      <w:bookmarkStart w:id="30" w:name="_Hlk29893317"/>
    </w:p>
    <w:p w14:paraId="26C54014" w14:textId="77777777" w:rsidR="002B3F32" w:rsidRDefault="002B3F32" w:rsidP="000A3CE3">
      <w:pPr>
        <w:spacing w:after="160" w:line="259" w:lineRule="auto"/>
        <w:jc w:val="center"/>
        <w:rPr>
          <w:rFonts w:eastAsia="MS Mincho"/>
          <w:b/>
          <w:bCs/>
        </w:rPr>
      </w:pPr>
    </w:p>
    <w:p w14:paraId="5EED86D4" w14:textId="6335ECAB" w:rsidR="00F466A1" w:rsidRPr="000A3CE3" w:rsidRDefault="00F466A1" w:rsidP="000A3CE3">
      <w:pPr>
        <w:spacing w:after="160" w:line="259" w:lineRule="auto"/>
        <w:jc w:val="center"/>
        <w:rPr>
          <w:rFonts w:eastAsia="MS Mincho"/>
          <w:b/>
          <w:bCs/>
        </w:rPr>
      </w:pPr>
      <w:r w:rsidRPr="00D0556E">
        <w:rPr>
          <w:rFonts w:eastAsia="MS Mincho"/>
          <w:b/>
          <w:bCs/>
        </w:rPr>
        <w:lastRenderedPageBreak/>
        <w:t>WHAT IF I HAVE QUESTIONS?</w:t>
      </w:r>
      <w:bookmarkEnd w:id="30"/>
    </w:p>
    <w:p w14:paraId="129B4A45" w14:textId="43E3AA17" w:rsidR="00F16A9D" w:rsidRDefault="00F16A9D" w:rsidP="00F16A9D">
      <w:bookmarkStart w:id="31" w:name="_Hlk29893042"/>
      <w:r w:rsidRPr="00F105C6">
        <w:t xml:space="preserve">Assistance in completing the application can be obtained by contacting </w:t>
      </w:r>
      <w:hyperlink r:id="rId47" w:history="1">
        <w:r w:rsidRPr="00031B47">
          <w:rPr>
            <w:rStyle w:val="Hyperlink"/>
            <w:rFonts w:eastAsiaTheme="majorEastAsia"/>
          </w:rPr>
          <w:t>DPS.HSUGrants@vermont.gov</w:t>
        </w:r>
      </w:hyperlink>
      <w:r w:rsidRPr="00F105C6">
        <w:t>.</w:t>
      </w:r>
    </w:p>
    <w:p w14:paraId="6A7CEEF0" w14:textId="77777777" w:rsidR="00F16A9D" w:rsidRDefault="00F16A9D" w:rsidP="00F16A9D"/>
    <w:p w14:paraId="55E75E07" w14:textId="77777777" w:rsidR="00F16A9D" w:rsidRPr="00F105C6" w:rsidRDefault="00F16A9D" w:rsidP="00F16A9D">
      <w:r>
        <w:t xml:space="preserve">Additional resources (including Overview Presentations and Application Walk-Throughs) for completing applications may be found on the </w:t>
      </w:r>
      <w:hyperlink r:id="rId48" w:history="1">
        <w:r w:rsidRPr="00F105C6">
          <w:rPr>
            <w:rStyle w:val="Hyperlink"/>
            <w:rFonts w:eastAsia="MS Mincho"/>
          </w:rPr>
          <w:t>Homeland Security Unit website</w:t>
        </w:r>
      </w:hyperlink>
      <w:r>
        <w:t>.</w:t>
      </w:r>
    </w:p>
    <w:p w14:paraId="280F2183" w14:textId="77777777" w:rsidR="00F16A9D" w:rsidRPr="00F105C6" w:rsidRDefault="00F16A9D" w:rsidP="00F16A9D">
      <w:r w:rsidRPr="00F105C6">
        <w:t xml:space="preserve"> </w:t>
      </w:r>
    </w:p>
    <w:p w14:paraId="1A9F6B25" w14:textId="427A1C53" w:rsidR="0052067A" w:rsidRDefault="00F16A9D" w:rsidP="0052067A">
      <w:r>
        <w:t>The Homeland Security Unit</w:t>
      </w:r>
      <w:r w:rsidRPr="00F105C6">
        <w:t xml:space="preserve"> will hold </w:t>
      </w:r>
      <w:r w:rsidR="00D909F0">
        <w:t>five (</w:t>
      </w:r>
      <w:r w:rsidR="002B3F32">
        <w:t>4</w:t>
      </w:r>
      <w:r w:rsidR="00D909F0">
        <w:t>)</w:t>
      </w:r>
      <w:r w:rsidRPr="00F105C6">
        <w:t xml:space="preserve"> </w:t>
      </w:r>
      <w:r w:rsidR="002B3F32">
        <w:t>technical assistance sessions</w:t>
      </w:r>
      <w:r w:rsidRPr="00F105C6">
        <w:t xml:space="preserve"> to answer questions on allowable items for </w:t>
      </w:r>
      <w:proofErr w:type="gramStart"/>
      <w:r w:rsidRPr="00F105C6">
        <w:t>application, and</w:t>
      </w:r>
      <w:proofErr w:type="gramEnd"/>
      <w:r w:rsidRPr="00F105C6">
        <w:t xml:space="preserve"> assist in the development of applications. </w:t>
      </w:r>
      <w:r w:rsidR="0052067A">
        <w:t xml:space="preserve">To register for one of the webinars please complete the Microsoft Form </w:t>
      </w:r>
      <w:hyperlink r:id="rId49" w:history="1">
        <w:r w:rsidR="0052067A" w:rsidRPr="002B3F32">
          <w:rPr>
            <w:rStyle w:val="Hyperlink"/>
          </w:rPr>
          <w:t>registration page</w:t>
        </w:r>
      </w:hyperlink>
      <w:r w:rsidR="0052067A">
        <w:t xml:space="preserve">. Registration will close 24 hours before the meeting and dial-in information will be distributed at that time. </w:t>
      </w:r>
    </w:p>
    <w:p w14:paraId="70DE2BC7" w14:textId="77777777" w:rsidR="0052067A" w:rsidRDefault="0052067A" w:rsidP="0052067A"/>
    <w:tbl>
      <w:tblPr>
        <w:tblStyle w:val="TableGrid"/>
        <w:tblW w:w="0" w:type="auto"/>
        <w:tblInd w:w="935" w:type="dxa"/>
        <w:tblLook w:val="04A0" w:firstRow="1" w:lastRow="0" w:firstColumn="1" w:lastColumn="0" w:noHBand="0" w:noVBand="1"/>
      </w:tblPr>
      <w:tblGrid>
        <w:gridCol w:w="1870"/>
        <w:gridCol w:w="1870"/>
        <w:gridCol w:w="1870"/>
        <w:gridCol w:w="1870"/>
      </w:tblGrid>
      <w:tr w:rsidR="0052067A" w14:paraId="0A880F3D" w14:textId="77777777" w:rsidTr="002C17C9">
        <w:trPr>
          <w:trHeight w:val="432"/>
        </w:trPr>
        <w:tc>
          <w:tcPr>
            <w:tcW w:w="7480"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425A1F" w14:textId="611AE402" w:rsidR="0052067A" w:rsidRPr="002C17C9" w:rsidRDefault="0052067A">
            <w:pPr>
              <w:jc w:val="center"/>
              <w:rPr>
                <w:b/>
                <w:bCs/>
              </w:rPr>
            </w:pPr>
            <w:r w:rsidRPr="002C17C9">
              <w:rPr>
                <w:b/>
                <w:bCs/>
              </w:rPr>
              <w:t xml:space="preserve">Application Assistance: </w:t>
            </w:r>
            <w:r w:rsidR="00BA382F" w:rsidRPr="002C17C9">
              <w:rPr>
                <w:b/>
                <w:bCs/>
              </w:rPr>
              <w:t>Nonprofit</w:t>
            </w:r>
            <w:r w:rsidRPr="002C17C9">
              <w:rPr>
                <w:b/>
                <w:bCs/>
              </w:rPr>
              <w:t xml:space="preserve"> Security Grant Program</w:t>
            </w:r>
          </w:p>
        </w:tc>
      </w:tr>
      <w:tr w:rsidR="002B3F32" w14:paraId="09268456" w14:textId="77777777" w:rsidTr="002C17C9">
        <w:trPr>
          <w:trHeight w:val="432"/>
        </w:trPr>
        <w:tc>
          <w:tcPr>
            <w:tcW w:w="1870" w:type="dxa"/>
            <w:tcBorders>
              <w:top w:val="single" w:sz="4" w:space="0" w:color="auto"/>
              <w:left w:val="single" w:sz="4" w:space="0" w:color="auto"/>
              <w:bottom w:val="single" w:sz="4" w:space="0" w:color="auto"/>
              <w:right w:val="single" w:sz="4" w:space="0" w:color="auto"/>
            </w:tcBorders>
            <w:vAlign w:val="center"/>
            <w:hideMark/>
          </w:tcPr>
          <w:p w14:paraId="20BD3E93" w14:textId="45BFC6A1" w:rsidR="002B3F32" w:rsidRPr="002C17C9" w:rsidRDefault="002B3F32">
            <w:pPr>
              <w:jc w:val="center"/>
            </w:pPr>
            <w:r w:rsidRPr="002C17C9">
              <w:t xml:space="preserve">Wednesday, </w:t>
            </w:r>
            <w:r w:rsidR="002C17C9" w:rsidRPr="002C17C9">
              <w:t>May 8</w:t>
            </w:r>
            <w:r w:rsidRPr="002C17C9">
              <w:rPr>
                <w:vertAlign w:val="superscript"/>
              </w:rPr>
              <w:t>th</w:t>
            </w:r>
          </w:p>
          <w:p w14:paraId="171655B6" w14:textId="385AF4BE" w:rsidR="002B3F32" w:rsidRPr="002C17C9" w:rsidRDefault="002C17C9">
            <w:pPr>
              <w:jc w:val="center"/>
            </w:pPr>
            <w:r w:rsidRPr="002C17C9">
              <w:t>2</w:t>
            </w:r>
            <w:r w:rsidR="002B3F32" w:rsidRPr="002C17C9">
              <w:t>:00-</w:t>
            </w:r>
            <w:r w:rsidRPr="002C17C9">
              <w:t>3</w:t>
            </w:r>
            <w:r w:rsidR="002B3F32" w:rsidRPr="002C17C9">
              <w:t>:00 p.m.</w:t>
            </w:r>
          </w:p>
          <w:p w14:paraId="4EE2E575" w14:textId="77777777" w:rsidR="002B3F32" w:rsidRPr="002C17C9" w:rsidRDefault="002B3F32">
            <w:pPr>
              <w:jc w:val="center"/>
            </w:pPr>
            <w:r w:rsidRPr="002C17C9">
              <w:t>Via MS Teams</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E06274A" w14:textId="77777777" w:rsidR="002C17C9" w:rsidRPr="002C17C9" w:rsidRDefault="002B3F32">
            <w:pPr>
              <w:jc w:val="center"/>
            </w:pPr>
            <w:r w:rsidRPr="002C17C9">
              <w:t xml:space="preserve">Wednesday, </w:t>
            </w:r>
            <w:r w:rsidR="002C17C9" w:rsidRPr="002C17C9">
              <w:t>May 15th</w:t>
            </w:r>
            <w:r w:rsidRPr="002C17C9">
              <w:t xml:space="preserve"> </w:t>
            </w:r>
          </w:p>
          <w:p w14:paraId="71899823" w14:textId="5FB40503" w:rsidR="002B3F32" w:rsidRPr="002C17C9" w:rsidRDefault="002B3F32">
            <w:pPr>
              <w:jc w:val="center"/>
            </w:pPr>
            <w:r w:rsidRPr="002C17C9">
              <w:t>1</w:t>
            </w:r>
            <w:r w:rsidR="002C17C9" w:rsidRPr="002C17C9">
              <w:t>1</w:t>
            </w:r>
            <w:r w:rsidRPr="002C17C9">
              <w:t>:00</w:t>
            </w:r>
            <w:r w:rsidR="002C17C9" w:rsidRPr="002C17C9">
              <w:t xml:space="preserve"> a.m.</w:t>
            </w:r>
            <w:r w:rsidRPr="002C17C9">
              <w:t>-1</w:t>
            </w:r>
            <w:r w:rsidR="002C17C9" w:rsidRPr="002C17C9">
              <w:t>2</w:t>
            </w:r>
            <w:r w:rsidRPr="002C17C9">
              <w:t>:00 p.m.</w:t>
            </w:r>
          </w:p>
          <w:p w14:paraId="469E605D" w14:textId="77777777" w:rsidR="002B3F32" w:rsidRPr="002C17C9" w:rsidRDefault="002B3F32">
            <w:pPr>
              <w:jc w:val="center"/>
            </w:pPr>
            <w:r w:rsidRPr="002C17C9">
              <w:t>Via MS Teams</w:t>
            </w:r>
          </w:p>
        </w:tc>
        <w:tc>
          <w:tcPr>
            <w:tcW w:w="1870" w:type="dxa"/>
            <w:tcBorders>
              <w:top w:val="single" w:sz="4" w:space="0" w:color="auto"/>
              <w:left w:val="single" w:sz="4" w:space="0" w:color="auto"/>
              <w:bottom w:val="single" w:sz="4" w:space="0" w:color="auto"/>
              <w:right w:val="single" w:sz="4" w:space="0" w:color="auto"/>
            </w:tcBorders>
            <w:vAlign w:val="center"/>
            <w:hideMark/>
          </w:tcPr>
          <w:p w14:paraId="6E451096" w14:textId="77777777" w:rsidR="002C17C9" w:rsidRPr="002C17C9" w:rsidRDefault="002B3F32">
            <w:pPr>
              <w:jc w:val="center"/>
            </w:pPr>
            <w:r w:rsidRPr="002C17C9">
              <w:t xml:space="preserve">Wednesday, </w:t>
            </w:r>
            <w:r w:rsidR="002C17C9" w:rsidRPr="002C17C9">
              <w:t>May 22nd</w:t>
            </w:r>
            <w:r w:rsidRPr="002C17C9">
              <w:t xml:space="preserve"> </w:t>
            </w:r>
          </w:p>
          <w:p w14:paraId="44E3AE1F" w14:textId="11F49000" w:rsidR="002B3F32" w:rsidRPr="002C17C9" w:rsidRDefault="002B3F32">
            <w:pPr>
              <w:jc w:val="center"/>
            </w:pPr>
            <w:r w:rsidRPr="002C17C9">
              <w:t>1:00-</w:t>
            </w:r>
            <w:r w:rsidR="002C17C9" w:rsidRPr="002C17C9">
              <w:t>2</w:t>
            </w:r>
            <w:r w:rsidRPr="002C17C9">
              <w:t>:00 p.m.</w:t>
            </w:r>
          </w:p>
          <w:p w14:paraId="6D9BA909" w14:textId="77777777" w:rsidR="002B3F32" w:rsidRPr="002C17C9" w:rsidRDefault="002B3F32">
            <w:pPr>
              <w:jc w:val="center"/>
            </w:pPr>
            <w:r w:rsidRPr="002C17C9">
              <w:t>Via MS Teams</w:t>
            </w:r>
          </w:p>
        </w:tc>
        <w:tc>
          <w:tcPr>
            <w:tcW w:w="1870" w:type="dxa"/>
            <w:tcBorders>
              <w:top w:val="single" w:sz="4" w:space="0" w:color="auto"/>
              <w:left w:val="single" w:sz="4" w:space="0" w:color="auto"/>
              <w:bottom w:val="single" w:sz="4" w:space="0" w:color="auto"/>
              <w:right w:val="single" w:sz="4" w:space="0" w:color="auto"/>
            </w:tcBorders>
            <w:vAlign w:val="center"/>
            <w:hideMark/>
          </w:tcPr>
          <w:p w14:paraId="7D8BDEC3" w14:textId="54B342C3" w:rsidR="002C17C9" w:rsidRPr="002C17C9" w:rsidRDefault="002B3F32" w:rsidP="002C17C9">
            <w:pPr>
              <w:jc w:val="center"/>
            </w:pPr>
            <w:r w:rsidRPr="002C17C9">
              <w:t xml:space="preserve">Wednesday, </w:t>
            </w:r>
            <w:r w:rsidR="002C17C9" w:rsidRPr="002C17C9">
              <w:t xml:space="preserve">May </w:t>
            </w:r>
            <w:r w:rsidR="002C17C9" w:rsidRPr="002C17C9">
              <w:t>29</w:t>
            </w:r>
            <w:r w:rsidR="002C17C9" w:rsidRPr="002C17C9">
              <w:t xml:space="preserve">th </w:t>
            </w:r>
          </w:p>
          <w:p w14:paraId="79EDD1C7" w14:textId="77777777" w:rsidR="002C17C9" w:rsidRPr="002C17C9" w:rsidRDefault="002C17C9" w:rsidP="002C17C9">
            <w:pPr>
              <w:jc w:val="center"/>
            </w:pPr>
            <w:r w:rsidRPr="002C17C9">
              <w:t>11:00 a.m.-12:00 p.m.</w:t>
            </w:r>
          </w:p>
          <w:p w14:paraId="07B0ACF1" w14:textId="3395B1B6" w:rsidR="002B3F32" w:rsidRPr="002C17C9" w:rsidRDefault="002B3F32">
            <w:pPr>
              <w:jc w:val="center"/>
            </w:pPr>
            <w:r w:rsidRPr="002C17C9">
              <w:t>Via MS Teams</w:t>
            </w:r>
          </w:p>
        </w:tc>
      </w:tr>
    </w:tbl>
    <w:p w14:paraId="678578CD" w14:textId="25AF9669" w:rsidR="00F16A9D" w:rsidRDefault="00F16A9D" w:rsidP="00F16A9D"/>
    <w:p w14:paraId="0E1C108F" w14:textId="77777777" w:rsidR="00F466A1" w:rsidRPr="00B93591" w:rsidRDefault="00F466A1" w:rsidP="00F466A1">
      <w:pPr>
        <w:rPr>
          <w:rFonts w:ascii="Times" w:hAnsi="Times" w:cs="Times"/>
        </w:rPr>
      </w:pPr>
    </w:p>
    <w:p w14:paraId="65B3E8A8" w14:textId="77777777" w:rsidR="00F466A1" w:rsidRPr="00B93591" w:rsidRDefault="00F466A1" w:rsidP="00F466A1">
      <w:pPr>
        <w:autoSpaceDE w:val="0"/>
        <w:autoSpaceDN w:val="0"/>
        <w:adjustRightInd w:val="0"/>
        <w:rPr>
          <w:rFonts w:ascii="Times" w:hAnsi="Times" w:cs="Times"/>
        </w:rPr>
      </w:pPr>
    </w:p>
    <w:p w14:paraId="41F16367" w14:textId="77777777" w:rsidR="00F466A1" w:rsidRPr="00B93591" w:rsidRDefault="00F466A1" w:rsidP="00F466A1">
      <w:pPr>
        <w:autoSpaceDE w:val="0"/>
        <w:autoSpaceDN w:val="0"/>
        <w:adjustRightInd w:val="0"/>
        <w:rPr>
          <w:rFonts w:ascii="Times" w:hAnsi="Times" w:cs="Times"/>
        </w:rPr>
        <w:sectPr w:rsidR="00F466A1" w:rsidRPr="00B93591" w:rsidSect="00AA4287">
          <w:footerReference w:type="default" r:id="rId50"/>
          <w:pgSz w:w="12240" w:h="15840"/>
          <w:pgMar w:top="1440" w:right="1440" w:bottom="1440" w:left="1440" w:header="720" w:footer="720" w:gutter="0"/>
          <w:cols w:space="720"/>
          <w:docGrid w:linePitch="360"/>
        </w:sectPr>
      </w:pPr>
    </w:p>
    <w:bookmarkEnd w:id="31"/>
    <w:p w14:paraId="647F2F3F" w14:textId="77777777" w:rsidR="00F466A1" w:rsidRPr="00B93591" w:rsidRDefault="00F466A1" w:rsidP="00F466A1">
      <w:pPr>
        <w:autoSpaceDE w:val="0"/>
        <w:autoSpaceDN w:val="0"/>
        <w:adjustRightInd w:val="0"/>
        <w:rPr>
          <w:rFonts w:ascii="Times" w:hAnsi="Times" w:cs="Times"/>
          <w:b/>
        </w:rPr>
      </w:pPr>
    </w:p>
    <w:p w14:paraId="7E447300" w14:textId="77777777" w:rsidR="00F466A1" w:rsidRPr="00B93591" w:rsidRDefault="00F466A1" w:rsidP="00F466A1">
      <w:pPr>
        <w:pStyle w:val="Heading1"/>
        <w:rPr>
          <w:rFonts w:ascii="Times" w:eastAsia="MS Mincho" w:hAnsi="Times" w:cs="Times"/>
        </w:rPr>
      </w:pPr>
      <w:r w:rsidRPr="00B93591">
        <w:rPr>
          <w:rFonts w:ascii="Times" w:eastAsia="MS Mincho" w:hAnsi="Times" w:cs="Times"/>
        </w:rPr>
        <w:br w:type="page"/>
      </w:r>
    </w:p>
    <w:p w14:paraId="3AF34954" w14:textId="77777777" w:rsidR="00A26B06" w:rsidRDefault="00A26B06" w:rsidP="00A26B06">
      <w:pPr>
        <w:pStyle w:val="Heading1"/>
        <w:rPr>
          <w:rFonts w:ascii="Times New Roman" w:eastAsia="MS Mincho" w:hAnsi="Times New Roman"/>
        </w:rPr>
      </w:pPr>
      <w:bookmarkStart w:id="34" w:name="_Toc60750826"/>
      <w:bookmarkStart w:id="35" w:name="_Hlk29894130"/>
      <w:bookmarkStart w:id="36" w:name="_Toc164438661"/>
      <w:r>
        <w:rPr>
          <w:rFonts w:ascii="Times New Roman" w:eastAsia="MS Mincho" w:hAnsi="Times New Roman"/>
        </w:rPr>
        <w:lastRenderedPageBreak/>
        <w:t>GRANT MANAGEMENT AND REPORTING</w:t>
      </w:r>
      <w:bookmarkEnd w:id="34"/>
      <w:bookmarkEnd w:id="36"/>
    </w:p>
    <w:p w14:paraId="2250E4F3" w14:textId="77777777" w:rsidR="00A26B06" w:rsidRDefault="00A26B06" w:rsidP="00A26B06">
      <w:pPr>
        <w:pStyle w:val="Heading1"/>
        <w:rPr>
          <w:rFonts w:ascii="Times New Roman" w:eastAsia="MS Mincho" w:hAnsi="Times New Roman"/>
        </w:rPr>
      </w:pPr>
    </w:p>
    <w:p w14:paraId="146BF20E" w14:textId="77777777" w:rsidR="00A26B06" w:rsidRPr="00F105C6" w:rsidRDefault="00A26B06" w:rsidP="00A26B06">
      <w:pPr>
        <w:pStyle w:val="Heading2"/>
        <w:jc w:val="center"/>
        <w:rPr>
          <w:rFonts w:eastAsia="MS Mincho"/>
        </w:rPr>
      </w:pPr>
      <w:bookmarkStart w:id="37" w:name="_Toc60750827"/>
      <w:bookmarkStart w:id="38" w:name="_Toc164438662"/>
      <w:r>
        <w:rPr>
          <w:rFonts w:eastAsia="MS Mincho"/>
        </w:rPr>
        <w:t xml:space="preserve">PRE-AWARD </w:t>
      </w:r>
      <w:r w:rsidRPr="00F105C6">
        <w:rPr>
          <w:rFonts w:eastAsia="MS Mincho"/>
        </w:rPr>
        <w:t>IMPORTANT INFORMATION FOR APPLICANTS</w:t>
      </w:r>
      <w:bookmarkEnd w:id="37"/>
      <w:bookmarkEnd w:id="38"/>
    </w:p>
    <w:p w14:paraId="0C31CA45" w14:textId="77777777" w:rsidR="00A26B06" w:rsidRPr="00F105C6" w:rsidRDefault="00A26B06" w:rsidP="00A26B06">
      <w:pPr>
        <w:rPr>
          <w:rFonts w:eastAsia="MS Mincho"/>
        </w:rPr>
      </w:pPr>
    </w:p>
    <w:p w14:paraId="6D2981F8" w14:textId="77777777" w:rsidR="00A26B06" w:rsidRPr="00F105C6" w:rsidRDefault="00A26B06" w:rsidP="00B20FA2">
      <w:pPr>
        <w:numPr>
          <w:ilvl w:val="0"/>
          <w:numId w:val="2"/>
        </w:numPr>
      </w:pPr>
      <w:r w:rsidRPr="00F105C6">
        <w:t xml:space="preserve">Applications for funding must be received, approved and a grant agreement executed (signed by a DPS representative) </w:t>
      </w:r>
      <w:r w:rsidRPr="00F105C6">
        <w:rPr>
          <w:i/>
          <w:u w:val="single"/>
        </w:rPr>
        <w:t>prior to expenditure of grant funds</w:t>
      </w:r>
      <w:r w:rsidRPr="00F105C6">
        <w:t xml:space="preserve">. </w:t>
      </w:r>
    </w:p>
    <w:p w14:paraId="6C6BFD2E" w14:textId="77777777" w:rsidR="00A26B06" w:rsidRPr="00F105C6" w:rsidRDefault="00A26B06" w:rsidP="00B20FA2">
      <w:pPr>
        <w:numPr>
          <w:ilvl w:val="1"/>
          <w:numId w:val="2"/>
        </w:numPr>
      </w:pPr>
      <w:r w:rsidRPr="00F105C6">
        <w:rPr>
          <w:u w:val="single"/>
        </w:rPr>
        <w:t>DO NOT PURCHASE / AUTHORIZE SPENDING UNTIL YOU HAVE AN EXECUTED AGREEMENT IN YOUR POSSESSION</w:t>
      </w:r>
      <w:r w:rsidRPr="00F105C6">
        <w:t xml:space="preserve">. </w:t>
      </w:r>
    </w:p>
    <w:p w14:paraId="05DCB1BE" w14:textId="77777777" w:rsidR="00A26B06" w:rsidRPr="00F105C6" w:rsidRDefault="00A26B06" w:rsidP="00B20FA2">
      <w:pPr>
        <w:numPr>
          <w:ilvl w:val="1"/>
          <w:numId w:val="2"/>
        </w:numPr>
      </w:pPr>
      <w:r w:rsidRPr="00F105C6">
        <w:t>Any expenses incurred before the agreement is executed (signed by your organization AND the Commissioner of Public Safety) will not be reimbursed by the Department of Public Safety</w:t>
      </w:r>
    </w:p>
    <w:p w14:paraId="7E9B8C61" w14:textId="77777777" w:rsidR="00A26B06" w:rsidRPr="00F105C6" w:rsidRDefault="00A26B06" w:rsidP="00A26B06"/>
    <w:p w14:paraId="30655495" w14:textId="45C95DBE" w:rsidR="00A26B06" w:rsidRDefault="00A26B06" w:rsidP="00B20FA2">
      <w:pPr>
        <w:pStyle w:val="ListParagraph"/>
        <w:numPr>
          <w:ilvl w:val="0"/>
          <w:numId w:val="2"/>
        </w:numPr>
        <w:spacing w:after="240"/>
      </w:pPr>
      <w:r w:rsidRPr="00F105C6">
        <w:t>The total dollar amount for this funding opportunity is limited and while the Working Group would like to fund all projects, so please be realistic and consider sustainability while developing your applications.</w:t>
      </w:r>
      <w:r>
        <w:t xml:space="preserve"> </w:t>
      </w:r>
    </w:p>
    <w:p w14:paraId="3A6AAEF9" w14:textId="77777777" w:rsidR="00A26B06" w:rsidRPr="00F105C6" w:rsidRDefault="00A26B06" w:rsidP="00B20FA2">
      <w:pPr>
        <w:pStyle w:val="ListParagraph"/>
        <w:numPr>
          <w:ilvl w:val="1"/>
          <w:numId w:val="2"/>
        </w:numPr>
        <w:spacing w:after="240"/>
      </w:pPr>
      <w:r w:rsidRPr="00F105C6">
        <w:t xml:space="preserve">If applicable, please prioritize projects, in the event the application can be partially funded. </w:t>
      </w:r>
    </w:p>
    <w:p w14:paraId="29C74DF1" w14:textId="77777777" w:rsidR="00A26B06" w:rsidRPr="00F105C6" w:rsidRDefault="00A26B06" w:rsidP="00B20FA2">
      <w:pPr>
        <w:numPr>
          <w:ilvl w:val="0"/>
          <w:numId w:val="2"/>
        </w:numPr>
      </w:pPr>
      <w:r w:rsidRPr="00F105C6">
        <w:t>If requests for funding exceed the available amount, requests will be prioritized, and awards will be made based on the need identified in the applications submitted.</w:t>
      </w:r>
    </w:p>
    <w:p w14:paraId="5E05D4F7" w14:textId="77777777" w:rsidR="00A26B06" w:rsidRPr="00F105C6" w:rsidRDefault="00A26B06" w:rsidP="00A26B06">
      <w:pPr>
        <w:ind w:left="720"/>
      </w:pPr>
    </w:p>
    <w:p w14:paraId="20C7ED56" w14:textId="77777777" w:rsidR="00A26B06" w:rsidRPr="00F105C6" w:rsidRDefault="00A26B06" w:rsidP="00B20FA2">
      <w:pPr>
        <w:numPr>
          <w:ilvl w:val="0"/>
          <w:numId w:val="2"/>
        </w:numPr>
      </w:pPr>
      <w:r w:rsidRPr="00F105C6">
        <w:t xml:space="preserve">Applications may not be reviewed unless all requirements are met at the time of application review. </w:t>
      </w:r>
    </w:p>
    <w:p w14:paraId="30E8BB68" w14:textId="77777777" w:rsidR="00A26B06" w:rsidRPr="00F105C6" w:rsidRDefault="00A26B06" w:rsidP="00A26B06"/>
    <w:p w14:paraId="6B6A6357" w14:textId="77777777" w:rsidR="00A26B06" w:rsidRPr="00F105C6" w:rsidRDefault="00A26B06" w:rsidP="00B20FA2">
      <w:pPr>
        <w:numPr>
          <w:ilvl w:val="0"/>
          <w:numId w:val="2"/>
        </w:numPr>
      </w:pPr>
      <w:r w:rsidRPr="00F105C6">
        <w:t>Agencies receiving funding approved by the Working Group are subject to programmatic monitoring and/or financial audits conducted by the Department of Public Safety or U.S. Department of Homeland Security.</w:t>
      </w:r>
    </w:p>
    <w:p w14:paraId="6B71E349" w14:textId="77777777" w:rsidR="00A26B06" w:rsidRPr="00F105C6" w:rsidRDefault="00A26B06" w:rsidP="00A26B06">
      <w:pPr>
        <w:pStyle w:val="ListParagraph"/>
      </w:pPr>
    </w:p>
    <w:p w14:paraId="0B2949E7" w14:textId="77777777" w:rsidR="00A26B06" w:rsidRPr="00F105C6" w:rsidRDefault="00A26B06" w:rsidP="00B20FA2">
      <w:pPr>
        <w:numPr>
          <w:ilvl w:val="0"/>
          <w:numId w:val="2"/>
        </w:numPr>
      </w:pPr>
      <w:r w:rsidRPr="00F105C6">
        <w:t>The Working Group may require the signing of a Memorandum of Understanding for equipment designated for multi-agency use.</w:t>
      </w:r>
    </w:p>
    <w:p w14:paraId="4A04E96D" w14:textId="77777777" w:rsidR="00A26B06" w:rsidRPr="00F105C6" w:rsidRDefault="00A26B06" w:rsidP="00A26B06">
      <w:pPr>
        <w:pStyle w:val="ListParagraph"/>
      </w:pPr>
    </w:p>
    <w:p w14:paraId="397BD184" w14:textId="77777777" w:rsidR="00A26B06" w:rsidRDefault="00A26B06" w:rsidP="00B20FA2">
      <w:pPr>
        <w:numPr>
          <w:ilvl w:val="0"/>
          <w:numId w:val="2"/>
        </w:numPr>
      </w:pPr>
      <w:r w:rsidRPr="00F105C6">
        <w:t xml:space="preserve">Misrepresentation or misuse of any equipment granted under these guidelines shall be subject to prosecution.  </w:t>
      </w:r>
    </w:p>
    <w:p w14:paraId="5E218367" w14:textId="77777777" w:rsidR="00A26B06" w:rsidRDefault="00A26B06" w:rsidP="00A26B06">
      <w:pPr>
        <w:pStyle w:val="ListParagraph"/>
      </w:pPr>
    </w:p>
    <w:p w14:paraId="46BAE713" w14:textId="77777777" w:rsidR="00A26B06" w:rsidRPr="00B93591" w:rsidRDefault="00A26B06" w:rsidP="00B20FA2">
      <w:pPr>
        <w:numPr>
          <w:ilvl w:val="0"/>
          <w:numId w:val="2"/>
        </w:numPr>
        <w:rPr>
          <w:rFonts w:ascii="Times" w:hAnsi="Times" w:cs="Times"/>
        </w:rPr>
      </w:pPr>
      <w:r>
        <w:t xml:space="preserve">As a federal agency, DHS/FEMA is required to consider the effects of its actions on the environment and historic properties to ensure that all activities and programs funded by DHS/FEMA including grant-funded projects, comply with Federal EHP regulations, laws, and Executive Orders, as applicable. Recipients and subrecipients proposing projects that have the potential to impact the environment, including but not limited to the construction of communication towers, modification or renovation of existing buildings, structures, and facilities, or new construction including replacement of facilities, must participate in the DHS/FEMA EHP review process. The EHP review process involves the submission of a detailed project description along with supporting documentation so that DHS/FEMA may determine whether the proposed project has the potential to impact environmental resources or historic properties. In some cases, DHS/FEMA is also required to consult with other regulatory agencies and the public </w:t>
      </w:r>
      <w:proofErr w:type="gramStart"/>
      <w:r>
        <w:t>in order to</w:t>
      </w:r>
      <w:proofErr w:type="gramEnd"/>
      <w:r>
        <w:t xml:space="preserve"> complete the review process. The EHP review process must be completed before funds are released to carry out the proposed project; otherwise, DHS/FEMA may not be able to fund the project due to noncompliance with EHP laws, executive order, regulations, and policies. Additionally, all recipients are required to comply with DHS/FEMA EHP Policy Guidance, FEMA Policy #108-023-1. The EHP screening form is located </w:t>
      </w:r>
      <w:hyperlink r:id="rId51" w:history="1">
        <w:r w:rsidRPr="00FE02F5">
          <w:rPr>
            <w:rStyle w:val="Hyperlink"/>
            <w:rFonts w:eastAsiaTheme="majorEastAsia"/>
          </w:rPr>
          <w:t>https://www.fema.gov/media-library/assets/documents/90195</w:t>
        </w:r>
      </w:hyperlink>
      <w:r>
        <w:t xml:space="preserve"> , and further EHP guidance can be found at </w:t>
      </w:r>
      <w:hyperlink r:id="rId52" w:history="1">
        <w:r w:rsidRPr="00FE02F5">
          <w:rPr>
            <w:rStyle w:val="Hyperlink"/>
            <w:rFonts w:eastAsiaTheme="majorEastAsia"/>
          </w:rPr>
          <w:t>https://www.fema.gov/media-library/assets/documents/118323</w:t>
        </w:r>
      </w:hyperlink>
      <w:r>
        <w:t>.</w:t>
      </w:r>
    </w:p>
    <w:p w14:paraId="0B3FA9E2" w14:textId="77777777" w:rsidR="00A26B06" w:rsidRPr="00F105C6" w:rsidRDefault="00A26B06" w:rsidP="00A26B06">
      <w:pPr>
        <w:pStyle w:val="ListParagraph"/>
      </w:pPr>
    </w:p>
    <w:p w14:paraId="2464FEBF" w14:textId="77777777" w:rsidR="00A26B06" w:rsidRDefault="00A26B06" w:rsidP="00B20FA2">
      <w:pPr>
        <w:numPr>
          <w:ilvl w:val="0"/>
          <w:numId w:val="2"/>
        </w:numPr>
      </w:pPr>
      <w:r w:rsidRPr="00F105C6">
        <w:lastRenderedPageBreak/>
        <w:t xml:space="preserve">If applying for equipment, all requested equipment must be listed on the Federal Authorized Equipment List (AEL), which can be found here: </w:t>
      </w:r>
      <w:hyperlink r:id="rId53" w:history="1">
        <w:r w:rsidRPr="00F105C6">
          <w:rPr>
            <w:rStyle w:val="Hyperlink"/>
            <w:rFonts w:eastAsiaTheme="majorEastAsia"/>
          </w:rPr>
          <w:t>https://www.fema.gov/authorized-equipment-list</w:t>
        </w:r>
      </w:hyperlink>
      <w:r w:rsidRPr="00F105C6">
        <w:t>. Applications will be reviewed for geographical coverage and current placement of equipment. The AEL# must be included in the application.</w:t>
      </w:r>
    </w:p>
    <w:p w14:paraId="518DAF57" w14:textId="77777777" w:rsidR="00A26B06" w:rsidRDefault="00A26B06" w:rsidP="00A26B06">
      <w:pPr>
        <w:pStyle w:val="ListParagraph"/>
      </w:pPr>
    </w:p>
    <w:p w14:paraId="438C8129" w14:textId="77777777" w:rsidR="00A26B06" w:rsidRPr="00F105C6" w:rsidRDefault="00A26B06" w:rsidP="00A26B06">
      <w:pPr>
        <w:pStyle w:val="Heading2"/>
        <w:jc w:val="center"/>
        <w:rPr>
          <w:rFonts w:eastAsia="MS Mincho"/>
        </w:rPr>
      </w:pPr>
      <w:bookmarkStart w:id="39" w:name="_Toc60750828"/>
      <w:bookmarkStart w:id="40" w:name="_Toc164438663"/>
      <w:r>
        <w:rPr>
          <w:rFonts w:eastAsia="MS Mincho"/>
        </w:rPr>
        <w:t>POST-AWARD REQUIREMENTS</w:t>
      </w:r>
      <w:bookmarkEnd w:id="39"/>
      <w:bookmarkEnd w:id="40"/>
    </w:p>
    <w:p w14:paraId="0043D299" w14:textId="77777777" w:rsidR="00A26B06" w:rsidRPr="00F105C6" w:rsidRDefault="00A26B06" w:rsidP="00A26B06"/>
    <w:p w14:paraId="44F2DCBF" w14:textId="77777777" w:rsidR="00A26B06" w:rsidRPr="00F105C6" w:rsidRDefault="00A26B06" w:rsidP="00A26B06">
      <w:pPr>
        <w:pStyle w:val="ListParagraph"/>
      </w:pPr>
    </w:p>
    <w:p w14:paraId="340B68D3" w14:textId="77777777" w:rsidR="00A26B06" w:rsidRDefault="00A26B06" w:rsidP="00B20FA2">
      <w:pPr>
        <w:pStyle w:val="ListParagraph"/>
        <w:numPr>
          <w:ilvl w:val="0"/>
          <w:numId w:val="15"/>
        </w:numPr>
        <w:spacing w:after="240"/>
      </w:pPr>
      <w:r>
        <w:t xml:space="preserve">If an application is accepted, a grant agreement will be sent to the subrecipient for signature. The subrecipient will sign and return the grant agreement the Department of Public Safety.  The grant agreement will outline the scope of work, approved budget, period of performance and all subrecipient responsibilities. </w:t>
      </w:r>
    </w:p>
    <w:p w14:paraId="34C13BEC" w14:textId="77777777" w:rsidR="00A26B06" w:rsidRDefault="00A26B06" w:rsidP="00B20FA2">
      <w:pPr>
        <w:pStyle w:val="ListParagraph"/>
        <w:numPr>
          <w:ilvl w:val="0"/>
          <w:numId w:val="15"/>
        </w:numPr>
        <w:spacing w:after="240"/>
      </w:pPr>
      <w:r>
        <w:t xml:space="preserve">Do not begin work on any grant funded projects until an executed agreement is in your possession. </w:t>
      </w:r>
      <w:r w:rsidRPr="00DB29FD">
        <w:t xml:space="preserve">Any </w:t>
      </w:r>
      <w:r>
        <w:t>work or items</w:t>
      </w:r>
      <w:r w:rsidRPr="00DB29FD">
        <w:t xml:space="preserve"> purchased before the agreement is executed (signed by your organization AND the Commissioner of Public Safety) will not be reimbursed by the Department of Public Safety.</w:t>
      </w:r>
    </w:p>
    <w:p w14:paraId="74249B55" w14:textId="45525D4B" w:rsidR="00A26B06" w:rsidRPr="00F105C6" w:rsidRDefault="00B20498" w:rsidP="00B20FA2">
      <w:pPr>
        <w:pStyle w:val="ListParagraph"/>
        <w:numPr>
          <w:ilvl w:val="0"/>
          <w:numId w:val="15"/>
        </w:numPr>
        <w:spacing w:after="240"/>
      </w:pPr>
      <w:r>
        <w:t>Applicants</w:t>
      </w:r>
      <w:r w:rsidR="00A26B06" w:rsidRPr="00F105C6">
        <w:t xml:space="preserve"> receiving funds will be required to submit a Program Progress Report Form detailing status of performance measures and project progress. </w:t>
      </w:r>
    </w:p>
    <w:p w14:paraId="0B79BA22" w14:textId="77777777" w:rsidR="00F93B8F" w:rsidRPr="005468C9" w:rsidRDefault="00F93B8F" w:rsidP="00F93B8F">
      <w:pPr>
        <w:numPr>
          <w:ilvl w:val="1"/>
          <w:numId w:val="15"/>
        </w:numPr>
        <w:spacing w:after="120"/>
      </w:pPr>
      <w:r w:rsidRPr="005468C9">
        <w:t xml:space="preserve">A completed Program Progress Report Form must be submitted each time reimbursement is requested or bi-annually, at a minimum. The reporting periods are July 1 - December 31 (due January 15), January 1 – June 30 (due July 15).  </w:t>
      </w:r>
      <w:r>
        <w:t>If the due date falls on a weekend or holiday, please submit the following business day.</w:t>
      </w:r>
      <w:r w:rsidRPr="00007729">
        <w:t xml:space="preserve"> </w:t>
      </w:r>
      <w:r w:rsidRPr="005468C9">
        <w:t>A final report is due within 30 days of the end date of this grant agreement. Program Progress Report Form is required even if no activity has been performed on the project.</w:t>
      </w:r>
    </w:p>
    <w:p w14:paraId="57E6622C" w14:textId="77777777" w:rsidR="00F93B8F" w:rsidRPr="005468C9" w:rsidRDefault="00F93B8F" w:rsidP="00F93B8F">
      <w:pPr>
        <w:numPr>
          <w:ilvl w:val="1"/>
          <w:numId w:val="15"/>
        </w:numPr>
        <w:spacing w:after="120"/>
      </w:pPr>
      <w:r w:rsidRPr="005468C9">
        <w:t>Program Progress Report Form is required even if no activity has been performed on the project.</w:t>
      </w:r>
    </w:p>
    <w:p w14:paraId="3C511830" w14:textId="77777777" w:rsidR="00F93B8F" w:rsidRPr="005468C9" w:rsidRDefault="00F93B8F" w:rsidP="00F93B8F">
      <w:pPr>
        <w:numPr>
          <w:ilvl w:val="1"/>
          <w:numId w:val="15"/>
        </w:numPr>
        <w:spacing w:after="120"/>
      </w:pPr>
      <w:r w:rsidRPr="005468C9">
        <w:t xml:space="preserve">The Program Progress Report Form shall be completed to the best of the grantees’ ability. Blank, incomplete, or insufficient Program Progress Report Forms will not be accepted. </w:t>
      </w:r>
    </w:p>
    <w:p w14:paraId="0E19B9FD" w14:textId="77777777" w:rsidR="00F93B8F" w:rsidRPr="005468C9" w:rsidRDefault="00F93B8F" w:rsidP="00F93B8F">
      <w:pPr>
        <w:numPr>
          <w:ilvl w:val="1"/>
          <w:numId w:val="15"/>
        </w:numPr>
        <w:spacing w:after="120"/>
      </w:pPr>
      <w:r w:rsidRPr="005468C9">
        <w:t xml:space="preserve">The State reserves the right to withhold part or all grant funds if the State does not receive timely documentation of the successful completion of grant deliverables. </w:t>
      </w:r>
    </w:p>
    <w:p w14:paraId="5AF8054D" w14:textId="1A79CC08" w:rsidR="00A26B06" w:rsidRPr="00F105C6" w:rsidRDefault="00B20498" w:rsidP="00B20FA2">
      <w:pPr>
        <w:pStyle w:val="ListParagraph"/>
        <w:numPr>
          <w:ilvl w:val="0"/>
          <w:numId w:val="15"/>
        </w:numPr>
        <w:spacing w:after="240"/>
      </w:pPr>
      <w:r>
        <w:t>Applicants</w:t>
      </w:r>
      <w:r w:rsidR="00A26B06" w:rsidRPr="00F105C6">
        <w:t xml:space="preserve"> receiving funds will ensure that this project is fully operational within the Period of Performance and report back to the DPS Financial Administrator when it is so.</w:t>
      </w:r>
    </w:p>
    <w:p w14:paraId="77F04BE3" w14:textId="7F4E5948" w:rsidR="00A26B06" w:rsidRPr="00F105C6" w:rsidRDefault="00B20498" w:rsidP="00B20FA2">
      <w:pPr>
        <w:pStyle w:val="ListParagraph"/>
        <w:numPr>
          <w:ilvl w:val="0"/>
          <w:numId w:val="15"/>
        </w:numPr>
        <w:spacing w:after="240"/>
      </w:pPr>
      <w:r>
        <w:t>Applicants</w:t>
      </w:r>
      <w:r w:rsidR="00A26B06" w:rsidRPr="00F105C6">
        <w:t xml:space="preserve"> receiving equipment funds will be required to comply with the following:</w:t>
      </w:r>
    </w:p>
    <w:p w14:paraId="589C3967" w14:textId="1F9648A9" w:rsidR="00A26B06" w:rsidRPr="00F105C6" w:rsidRDefault="00B20498" w:rsidP="00B20FA2">
      <w:pPr>
        <w:pStyle w:val="ListParagraph"/>
        <w:numPr>
          <w:ilvl w:val="1"/>
          <w:numId w:val="15"/>
        </w:numPr>
        <w:spacing w:after="240"/>
      </w:pPr>
      <w:r>
        <w:t>Applicants</w:t>
      </w:r>
      <w:r w:rsidRPr="00F105C6">
        <w:t xml:space="preserve"> </w:t>
      </w:r>
      <w:r w:rsidR="00A26B06" w:rsidRPr="00F105C6">
        <w:t>will ensure that all members utilizing equipment (if applicable) provided by this grant will be trained to the appropriate level to utilize the equipment and the Subrecipient will maintain records of training.</w:t>
      </w:r>
    </w:p>
    <w:p w14:paraId="7C52FAA8" w14:textId="741504EC" w:rsidR="00A26B06" w:rsidRPr="00F105C6" w:rsidRDefault="00B20498" w:rsidP="00B20FA2">
      <w:pPr>
        <w:pStyle w:val="ListParagraph"/>
        <w:numPr>
          <w:ilvl w:val="1"/>
          <w:numId w:val="15"/>
        </w:numPr>
        <w:spacing w:after="240"/>
      </w:pPr>
      <w:r>
        <w:t>Applicants</w:t>
      </w:r>
      <w:r w:rsidR="00A26B06" w:rsidRPr="00F105C6">
        <w:t xml:space="preserve"> will ensure that equipment is accounted for throughout its operational lifetime</w:t>
      </w:r>
      <w:r w:rsidR="00A26B06">
        <w:t xml:space="preserve"> and adhere to </w:t>
      </w:r>
      <w:hyperlink r:id="rId54" w:anchor="se2.1.200_1318" w:history="1">
        <w:r w:rsidR="00A26B06" w:rsidRPr="00FB7DFF">
          <w:rPr>
            <w:rStyle w:val="Hyperlink"/>
            <w:rFonts w:eastAsiaTheme="majorEastAsia"/>
          </w:rPr>
          <w:t>2 CFR 200.313</w:t>
        </w:r>
      </w:hyperlink>
      <w:r w:rsidR="00A26B06">
        <w:t xml:space="preserve"> (Equipment) requirements:</w:t>
      </w:r>
    </w:p>
    <w:p w14:paraId="166701DC" w14:textId="77777777" w:rsidR="00A26B06" w:rsidRPr="00F105C6" w:rsidRDefault="00A26B06" w:rsidP="00B20FA2">
      <w:pPr>
        <w:pStyle w:val="ListParagraph"/>
        <w:numPr>
          <w:ilvl w:val="2"/>
          <w:numId w:val="15"/>
        </w:numPr>
      </w:pPr>
      <w:r w:rsidRPr="00F105C6">
        <w:t xml:space="preserve">A Property Records List must be submitted with each equipment reimbursement and updated/maintained per Code of Federal Regulations.  A template Property Records List that meets these requirements can be found on the </w:t>
      </w:r>
      <w:hyperlink r:id="rId55" w:history="1">
        <w:r w:rsidRPr="009522F2">
          <w:rPr>
            <w:rStyle w:val="Hyperlink"/>
            <w:rFonts w:eastAsiaTheme="majorEastAsia"/>
          </w:rPr>
          <w:t>VTHSU website</w:t>
        </w:r>
      </w:hyperlink>
      <w:r>
        <w:t>.</w:t>
      </w:r>
      <w:r w:rsidRPr="00F105C6">
        <w:t xml:space="preserve">  </w:t>
      </w:r>
    </w:p>
    <w:p w14:paraId="08BF0E19" w14:textId="77777777" w:rsidR="00A26B06" w:rsidRPr="00F105C6" w:rsidRDefault="00A26B06" w:rsidP="00A26B06">
      <w:pPr>
        <w:pStyle w:val="ListParagraph"/>
        <w:ind w:left="2160"/>
      </w:pPr>
    </w:p>
    <w:p w14:paraId="0BFFD47D" w14:textId="087B2775" w:rsidR="00B054A7" w:rsidRPr="00F105C6" w:rsidRDefault="00B054A7" w:rsidP="00B054A7">
      <w:pPr>
        <w:pStyle w:val="ListParagraph"/>
        <w:numPr>
          <w:ilvl w:val="3"/>
          <w:numId w:val="15"/>
        </w:numPr>
        <w:spacing w:after="240"/>
      </w:pPr>
      <w:r w:rsidRPr="00F105C6">
        <w:lastRenderedPageBreak/>
        <w:t xml:space="preserve">The Property Records List can be combined with the agency’s ongoing asset list, however, items purchased with </w:t>
      </w:r>
      <w:r>
        <w:t>Nonprofit</w:t>
      </w:r>
      <w:r w:rsidRPr="00F105C6">
        <w:t xml:space="preserve"> Security funds must be identified within the list.</w:t>
      </w:r>
    </w:p>
    <w:p w14:paraId="70878038" w14:textId="47CE2A32" w:rsidR="00B054A7" w:rsidRPr="00F105C6" w:rsidRDefault="006C0038" w:rsidP="00B054A7">
      <w:pPr>
        <w:pStyle w:val="ListParagraph"/>
        <w:numPr>
          <w:ilvl w:val="3"/>
          <w:numId w:val="15"/>
        </w:numPr>
        <w:spacing w:after="240"/>
      </w:pPr>
      <w:r w:rsidRPr="00F105C6">
        <w:t xml:space="preserve">If the </w:t>
      </w:r>
      <w:r>
        <w:t>organizations’</w:t>
      </w:r>
      <w:r w:rsidRPr="00F105C6">
        <w:t xml:space="preserve"> ongoing </w:t>
      </w:r>
      <w:r w:rsidR="00B054A7" w:rsidRPr="00F105C6">
        <w:t xml:space="preserve">asset list is utilized, then 2 CFR </w:t>
      </w:r>
      <w:r w:rsidR="008E5997" w:rsidRPr="00795324">
        <w:t>§</w:t>
      </w:r>
      <w:r w:rsidR="00B054A7" w:rsidRPr="00F105C6">
        <w:t>200.313 Code of Federal Regulations must be referenced to ensure that all categories detailed are utilized, as required.</w:t>
      </w:r>
    </w:p>
    <w:p w14:paraId="194EE91F" w14:textId="77777777" w:rsidR="00B054A7" w:rsidRPr="00BC5E27" w:rsidRDefault="00B054A7" w:rsidP="00B054A7">
      <w:pPr>
        <w:pStyle w:val="ListParagraph"/>
        <w:numPr>
          <w:ilvl w:val="3"/>
          <w:numId w:val="15"/>
        </w:numPr>
      </w:pPr>
      <w:r w:rsidRPr="00BC5E27">
        <w:t xml:space="preserve">All equipment (including information technology systems), having a useful life of more than one year and a per-unit acquisition cost of $5,000 or above, purchased by this grant must be included on the Homeland Security Unit (HSU) Property Records List. </w:t>
      </w:r>
    </w:p>
    <w:p w14:paraId="0351F8A5" w14:textId="77777777" w:rsidR="00B054A7" w:rsidRPr="00C42A29" w:rsidRDefault="00B054A7" w:rsidP="00B054A7">
      <w:pPr>
        <w:pStyle w:val="ListParagraph"/>
        <w:ind w:left="2880"/>
      </w:pPr>
    </w:p>
    <w:p w14:paraId="7ABC961F" w14:textId="77777777" w:rsidR="00B054A7" w:rsidRDefault="00B054A7" w:rsidP="00B054A7">
      <w:pPr>
        <w:pStyle w:val="ListParagraph"/>
        <w:numPr>
          <w:ilvl w:val="3"/>
          <w:numId w:val="15"/>
        </w:numPr>
        <w:spacing w:after="240"/>
      </w:pPr>
      <w:r w:rsidRPr="00FB7DFF">
        <w:t xml:space="preserve">When original or replacement equipment acquired under a Federal award is no longer needed for the original project or program or for other activities currently or previously supported by a Federal awarding agency, except as otherwise provided in Federal statutes, regulations, or Federal awarding agency disposition instructions, the non-Federal entity must request disposition instructions from the Federal awarding agency if required by the terms and conditions of the Federal award. </w:t>
      </w:r>
    </w:p>
    <w:p w14:paraId="5A118066" w14:textId="36A5ABAD" w:rsidR="00A26B06" w:rsidRPr="00F105C6" w:rsidRDefault="00B20498" w:rsidP="00B20FA2">
      <w:pPr>
        <w:pStyle w:val="ListParagraph"/>
        <w:numPr>
          <w:ilvl w:val="0"/>
          <w:numId w:val="15"/>
        </w:numPr>
        <w:spacing w:after="240"/>
      </w:pPr>
      <w:r>
        <w:t>Applicants</w:t>
      </w:r>
      <w:r w:rsidR="00A26B06" w:rsidRPr="00F105C6">
        <w:t xml:space="preserve"> receiving funds will inform the DPS Financial Administrator and Program Manager in writing of any delays, proposed equipment substitutions or desired changes to the physical/geographic deployment, concept of operations, and/or technical specifications </w:t>
      </w:r>
      <w:proofErr w:type="gramStart"/>
      <w:r w:rsidR="00A26B06" w:rsidRPr="00F105C6">
        <w:t>in order to</w:t>
      </w:r>
      <w:proofErr w:type="gramEnd"/>
      <w:r w:rsidR="00A26B06" w:rsidRPr="00F105C6">
        <w:t xml:space="preserve"> determine if an amendment is warranted.</w:t>
      </w:r>
    </w:p>
    <w:p w14:paraId="6C77A5D0" w14:textId="2B6E8204" w:rsidR="00A26B06" w:rsidRDefault="00A26B06" w:rsidP="00B20FA2">
      <w:pPr>
        <w:pStyle w:val="ListParagraph"/>
        <w:numPr>
          <w:ilvl w:val="1"/>
          <w:numId w:val="15"/>
        </w:numPr>
        <w:spacing w:after="240"/>
      </w:pPr>
      <w:r w:rsidRPr="00F105C6">
        <w:t>If an amendment to this agreement is necessary, no purchases or work may be completed under the adjusted scope of the agreement until the amendment has been executed.</w:t>
      </w:r>
    </w:p>
    <w:p w14:paraId="23905D36" w14:textId="77777777" w:rsidR="000D09D6" w:rsidRDefault="000D09D6" w:rsidP="000D09D6">
      <w:pPr>
        <w:pStyle w:val="ListParagraph"/>
        <w:numPr>
          <w:ilvl w:val="1"/>
          <w:numId w:val="15"/>
        </w:numPr>
        <w:spacing w:after="240"/>
      </w:pPr>
      <w:r>
        <w:t xml:space="preserve">Changes in scope or objective of the award – whether </w:t>
      </w:r>
      <w:proofErr w:type="gramStart"/>
      <w:r>
        <w:t>as a result of</w:t>
      </w:r>
      <w:proofErr w:type="gramEnd"/>
      <w:r>
        <w:t xml:space="preserve"> intended actions by the recipient or subrecipients – require FEMA’s prior written approval, in accordance with 2 C.F.R. §§ 200.308(c)(1)(</w:t>
      </w:r>
      <w:proofErr w:type="spellStart"/>
      <w:r>
        <w:t>i</w:t>
      </w:r>
      <w:proofErr w:type="spellEnd"/>
      <w:r>
        <w:t xml:space="preserve">), 200.407. </w:t>
      </w:r>
    </w:p>
    <w:p w14:paraId="74549417" w14:textId="77777777" w:rsidR="000D09D6" w:rsidRDefault="000D09D6" w:rsidP="000D09D6">
      <w:pPr>
        <w:pStyle w:val="ListParagraph"/>
        <w:numPr>
          <w:ilvl w:val="1"/>
          <w:numId w:val="15"/>
        </w:numPr>
        <w:spacing w:after="240"/>
      </w:pPr>
      <w:r>
        <w:t>NSGP is competitive, with applications recommended for funding based on threat, vulnerability, consequence, and their mitigation to a specific facility/location. However, consistent with 2 C.F.R § 200.308(c)(1)(</w:t>
      </w:r>
      <w:proofErr w:type="spellStart"/>
      <w:r>
        <w:t>i</w:t>
      </w:r>
      <w:proofErr w:type="spellEnd"/>
      <w:r>
        <w:t xml:space="preserve">), Change in Scope Notification, DHS/FEMA requires prior written approval of any change in scope/objective of the grant-funded activity after the award is issued. See 2 C.F.R. § 200.308(b), (c). Scope/objective changes will be considered on a case-by-case basis, provided the change does not negatively impact the competitive process used to recommend NSGP awards. </w:t>
      </w:r>
    </w:p>
    <w:p w14:paraId="6BC22E63" w14:textId="77777777" w:rsidR="000D09D6" w:rsidRDefault="000D09D6" w:rsidP="000D09D6">
      <w:pPr>
        <w:pStyle w:val="ListParagraph"/>
        <w:numPr>
          <w:ilvl w:val="1"/>
          <w:numId w:val="15"/>
        </w:numPr>
        <w:spacing w:after="240"/>
      </w:pPr>
      <w:r>
        <w:t xml:space="preserve">Requests to change the scope or objective of the grant-funded activity after the award is made must be submitted by the State Administrative Agency (SAA) via ND Grants as a Scope Change Amendment. The amendment request must include the following: </w:t>
      </w:r>
    </w:p>
    <w:p w14:paraId="137A8BDF" w14:textId="77777777" w:rsidR="000D09D6" w:rsidRDefault="000D09D6" w:rsidP="000D09D6">
      <w:pPr>
        <w:pStyle w:val="ListParagraph"/>
        <w:numPr>
          <w:ilvl w:val="2"/>
          <w:numId w:val="15"/>
        </w:numPr>
        <w:spacing w:after="240"/>
      </w:pPr>
      <w:r>
        <w:t xml:space="preserve">A written request from the NSGP subrecipient on its letterhead, outlining the scope or objective change, including the approved projects from the subrecipient’s Investment Justification (IJ), the funds and relative scope or objective significance allocated to those projects, the proposed changes, and any resulting reallocations as a result of the change of scope or </w:t>
      </w:r>
      <w:proofErr w:type="gramStart"/>
      <w:r>
        <w:t>objective;</w:t>
      </w:r>
      <w:proofErr w:type="gramEnd"/>
      <w:r>
        <w:t xml:space="preserve"> </w:t>
      </w:r>
    </w:p>
    <w:p w14:paraId="5F549FE2" w14:textId="77777777" w:rsidR="000D09D6" w:rsidRDefault="000D09D6" w:rsidP="000D09D6">
      <w:pPr>
        <w:pStyle w:val="ListParagraph"/>
        <w:numPr>
          <w:ilvl w:val="2"/>
          <w:numId w:val="15"/>
        </w:numPr>
        <w:spacing w:after="240"/>
      </w:pPr>
      <w:r>
        <w:lastRenderedPageBreak/>
        <w:t xml:space="preserve">An explanation why the change of scope or objective is </w:t>
      </w:r>
      <w:proofErr w:type="gramStart"/>
      <w:r>
        <w:t>necessary;</w:t>
      </w:r>
      <w:proofErr w:type="gramEnd"/>
      <w:r>
        <w:t xml:space="preserve"> </w:t>
      </w:r>
    </w:p>
    <w:p w14:paraId="4C8691F1" w14:textId="77777777" w:rsidR="000D09D6" w:rsidRDefault="000D09D6" w:rsidP="000D09D6">
      <w:pPr>
        <w:pStyle w:val="ListParagraph"/>
        <w:numPr>
          <w:ilvl w:val="2"/>
          <w:numId w:val="15"/>
        </w:numPr>
        <w:spacing w:after="240"/>
      </w:pPr>
      <w:r>
        <w:t xml:space="preserve">Validation from the SAA that any deviations from the approved IJ are addressed in the vulnerability assessment submitted by the subrecipient at the time of application; and </w:t>
      </w:r>
    </w:p>
    <w:p w14:paraId="6199B985" w14:textId="77777777" w:rsidR="000D09D6" w:rsidRDefault="000D09D6" w:rsidP="000D09D6">
      <w:pPr>
        <w:pStyle w:val="ListParagraph"/>
        <w:numPr>
          <w:ilvl w:val="2"/>
          <w:numId w:val="15"/>
        </w:numPr>
        <w:spacing w:after="240"/>
      </w:pPr>
      <w:r>
        <w:t>The subrecipient request must also address whether the proposed changes will impact its ability to complete the project within the award’s period of performance.</w:t>
      </w:r>
    </w:p>
    <w:p w14:paraId="497E9A69" w14:textId="672BCB5C" w:rsidR="000D09D6" w:rsidRPr="00F105C6" w:rsidRDefault="000D09D6" w:rsidP="003628BF">
      <w:pPr>
        <w:pStyle w:val="ListParagraph"/>
        <w:numPr>
          <w:ilvl w:val="1"/>
          <w:numId w:val="15"/>
        </w:numPr>
        <w:spacing w:after="240"/>
      </w:pPr>
      <w:r>
        <w:t>If an amendment to this agreement is necessary, no purchases or work may be completed under the adjusted scope of the agreement until the amendment has been executed by DPS.</w:t>
      </w:r>
    </w:p>
    <w:p w14:paraId="452117D2" w14:textId="77777777" w:rsidR="00A26B06" w:rsidRPr="00F105C6" w:rsidRDefault="00A26B06" w:rsidP="00B20FA2">
      <w:pPr>
        <w:pStyle w:val="ListParagraph"/>
        <w:numPr>
          <w:ilvl w:val="0"/>
          <w:numId w:val="15"/>
        </w:numPr>
        <w:spacing w:after="240"/>
      </w:pPr>
      <w:r w:rsidRPr="00F105C6">
        <w:t xml:space="preserve">If awarded a grant, each agency must adhere to the certifications and assurances identified in the subgrant agreement. Included in this RFP are sample conditions and attachments that must be followed </w:t>
      </w:r>
      <w:proofErr w:type="gramStart"/>
      <w:r w:rsidRPr="00F105C6">
        <w:t>in order to</w:t>
      </w:r>
      <w:proofErr w:type="gramEnd"/>
      <w:r w:rsidRPr="00F105C6">
        <w:t xml:space="preserve"> comply with the grant. These conditions are subject to change in the actual agreement and are provided here to advise an applicant of parameters that may be required upon acceptance of the Homeland Security grant award. </w:t>
      </w:r>
    </w:p>
    <w:p w14:paraId="219BA57D" w14:textId="0C03A3C8" w:rsidR="00A26B06" w:rsidRDefault="00B20498" w:rsidP="00B20FA2">
      <w:pPr>
        <w:pStyle w:val="ListParagraph"/>
        <w:numPr>
          <w:ilvl w:val="0"/>
          <w:numId w:val="15"/>
        </w:numPr>
        <w:spacing w:after="240"/>
      </w:pPr>
      <w:r>
        <w:t>Applicants</w:t>
      </w:r>
      <w:r w:rsidR="00A26B06" w:rsidRPr="00F105C6">
        <w:t xml:space="preserve"> receiving funds agrees that grant funds awarded will be used to supplement existing funds for program activities and will not supplant (replace) non-Federal funds. Subrecipients must be able to document local/state funds were not supplanted with funds from this award (for example:  personnel expenses must be supported with actual budget allocations that include this funding source).</w:t>
      </w:r>
    </w:p>
    <w:p w14:paraId="6B2869D9" w14:textId="77777777" w:rsidR="00A26B06" w:rsidRPr="00F105C6" w:rsidRDefault="00A26B06" w:rsidP="00B20FA2">
      <w:pPr>
        <w:pStyle w:val="ListParagraph"/>
        <w:numPr>
          <w:ilvl w:val="0"/>
          <w:numId w:val="15"/>
        </w:numPr>
        <w:spacing w:after="240"/>
      </w:pPr>
      <w:r>
        <w:t xml:space="preserve">Agencies </w:t>
      </w:r>
      <w:r w:rsidRPr="00925AE6">
        <w:t>must exercise discretion and judgment in ensuring that costs are appropriate, necessary and managed in a manner that minimizes costs to the Federal award</w:t>
      </w:r>
      <w:r>
        <w:t xml:space="preserve"> per </w:t>
      </w:r>
      <w:hyperlink r:id="rId56" w:anchor="_top" w:history="1">
        <w:r w:rsidRPr="00925AE6">
          <w:rPr>
            <w:rStyle w:val="Hyperlink"/>
            <w:rFonts w:eastAsiaTheme="majorEastAsia"/>
          </w:rPr>
          <w:t>2CFR200</w:t>
        </w:r>
      </w:hyperlink>
      <w:r>
        <w:t>.</w:t>
      </w:r>
    </w:p>
    <w:p w14:paraId="27DE80EB" w14:textId="77777777" w:rsidR="00A26B06" w:rsidRDefault="00A26B06" w:rsidP="00B20FA2">
      <w:pPr>
        <w:pStyle w:val="ListParagraph"/>
        <w:numPr>
          <w:ilvl w:val="0"/>
          <w:numId w:val="15"/>
        </w:numPr>
        <w:spacing w:after="240"/>
      </w:pPr>
      <w:r w:rsidRPr="00DB29FD">
        <w:t>Procurement Requirements:</w:t>
      </w:r>
    </w:p>
    <w:p w14:paraId="1E048154" w14:textId="77777777" w:rsidR="00A26B06" w:rsidRDefault="00A26B06" w:rsidP="00B20FA2">
      <w:pPr>
        <w:pStyle w:val="ListParagraph"/>
        <w:numPr>
          <w:ilvl w:val="1"/>
          <w:numId w:val="15"/>
        </w:numPr>
        <w:spacing w:after="240"/>
      </w:pPr>
      <w:r>
        <w:t xml:space="preserve">Applicant must read and comply with </w:t>
      </w:r>
      <w:hyperlink r:id="rId57" w:anchor="se2.1.200_1318" w:history="1">
        <w:r w:rsidRPr="00DB29FD">
          <w:rPr>
            <w:rStyle w:val="Hyperlink"/>
            <w:rFonts w:eastAsiaTheme="majorEastAsia"/>
          </w:rPr>
          <w:t>2 CFR 200.318 to 2 CFR 200.32</w:t>
        </w:r>
        <w:r>
          <w:rPr>
            <w:rStyle w:val="Hyperlink"/>
            <w:rFonts w:eastAsiaTheme="majorEastAsia"/>
          </w:rPr>
          <w:t>7</w:t>
        </w:r>
      </w:hyperlink>
      <w:r>
        <w:t xml:space="preserve"> regulations.</w:t>
      </w:r>
      <w:r>
        <w:tab/>
      </w:r>
    </w:p>
    <w:p w14:paraId="2DE231B5" w14:textId="77777777" w:rsidR="00A26B06" w:rsidRDefault="00A26B06" w:rsidP="00B20FA2">
      <w:pPr>
        <w:pStyle w:val="ListParagraph"/>
        <w:numPr>
          <w:ilvl w:val="1"/>
          <w:numId w:val="15"/>
        </w:numPr>
        <w:spacing w:after="240"/>
      </w:pPr>
      <w:r>
        <w:t xml:space="preserve">Applicant must have written procurement standards per </w:t>
      </w:r>
      <w:hyperlink r:id="rId58" w:anchor="se2.1.200_1318" w:history="1">
        <w:r w:rsidRPr="00DB29FD">
          <w:rPr>
            <w:rStyle w:val="Hyperlink"/>
            <w:rFonts w:eastAsiaTheme="majorEastAsia"/>
          </w:rPr>
          <w:t>2 CFR 200.318(a).</w:t>
        </w:r>
      </w:hyperlink>
      <w:r>
        <w:tab/>
      </w:r>
    </w:p>
    <w:p w14:paraId="5999BD73" w14:textId="77777777" w:rsidR="00A26B06" w:rsidRDefault="00A26B06" w:rsidP="00B20FA2">
      <w:pPr>
        <w:pStyle w:val="ListParagraph"/>
        <w:numPr>
          <w:ilvl w:val="1"/>
          <w:numId w:val="15"/>
        </w:numPr>
        <w:spacing w:after="240"/>
      </w:pPr>
      <w:r>
        <w:t xml:space="preserve">Applicant must have written conflict of interest standards per </w:t>
      </w:r>
      <w:hyperlink r:id="rId59" w:anchor="se2.1.200_1318" w:history="1">
        <w:r w:rsidRPr="00DB29FD">
          <w:rPr>
            <w:rStyle w:val="Hyperlink"/>
            <w:rFonts w:eastAsiaTheme="majorEastAsia"/>
          </w:rPr>
          <w:t>2 CFR 200.318(c)</w:t>
        </w:r>
      </w:hyperlink>
      <w:r>
        <w:t>.</w:t>
      </w:r>
      <w:r>
        <w:tab/>
      </w:r>
    </w:p>
    <w:p w14:paraId="6235737C" w14:textId="77777777" w:rsidR="00A26B06" w:rsidRDefault="00A26B06" w:rsidP="00B20FA2">
      <w:pPr>
        <w:pStyle w:val="ListParagraph"/>
        <w:numPr>
          <w:ilvl w:val="1"/>
          <w:numId w:val="15"/>
        </w:numPr>
        <w:spacing w:after="240"/>
      </w:pPr>
      <w:r>
        <w:t xml:space="preserve">Applicant must take necessary steps to assure that minority businesses, women's business enterprises, and labor surplus area firms are used when possible per 2 </w:t>
      </w:r>
      <w:hyperlink r:id="rId60" w:anchor="se2.1.200_1318" w:history="1">
        <w:r w:rsidRPr="00DB29FD">
          <w:rPr>
            <w:rStyle w:val="Hyperlink"/>
            <w:rFonts w:eastAsiaTheme="majorEastAsia"/>
          </w:rPr>
          <w:t>CFR 200.321</w:t>
        </w:r>
      </w:hyperlink>
      <w:r>
        <w:t>.</w:t>
      </w:r>
    </w:p>
    <w:p w14:paraId="7A05D6AA" w14:textId="36C83021" w:rsidR="00A26B06" w:rsidRDefault="00A26B06" w:rsidP="00B20FA2">
      <w:pPr>
        <w:pStyle w:val="ListParagraph"/>
        <w:numPr>
          <w:ilvl w:val="1"/>
          <w:numId w:val="15"/>
        </w:numPr>
        <w:spacing w:after="240"/>
      </w:pPr>
      <w:r>
        <w:t xml:space="preserve">Applicant </w:t>
      </w:r>
      <w:r w:rsidRPr="00A26B06">
        <w:t>agrees that this federal funding does not supplant (replace) state, local, and agency monies in their organization's budget for the requested items in this application.</w:t>
      </w:r>
      <w:r>
        <w:tab/>
      </w:r>
    </w:p>
    <w:p w14:paraId="38EB2B45" w14:textId="17EED216" w:rsidR="00F56330" w:rsidRDefault="00664B49" w:rsidP="00B20FA2">
      <w:pPr>
        <w:pStyle w:val="ListParagraph"/>
        <w:numPr>
          <w:ilvl w:val="0"/>
          <w:numId w:val="15"/>
        </w:numPr>
        <w:spacing w:after="240"/>
      </w:pPr>
      <w:r>
        <w:t>Subrecipients</w:t>
      </w:r>
      <w:r w:rsidR="00C47F83">
        <w:t xml:space="preserve"> are expected to conform, as applicable, with accepted engineering practices,</w:t>
      </w:r>
      <w:r w:rsidR="001104BB">
        <w:t xml:space="preserve"> </w:t>
      </w:r>
      <w:r w:rsidR="00C47F83">
        <w:t>established codes, standards, modeling techniques, and best practices, and participate in the</w:t>
      </w:r>
      <w:r w:rsidR="001104BB">
        <w:t xml:space="preserve"> </w:t>
      </w:r>
      <w:r w:rsidR="00C47F83">
        <w:t>development of case studies demonstrating the effective use of grant funds, as requested.</w:t>
      </w:r>
    </w:p>
    <w:bookmarkEnd w:id="35"/>
    <w:p w14:paraId="463EC10C" w14:textId="2B2886F7" w:rsidR="00F466A1" w:rsidRPr="00B93591" w:rsidRDefault="00F466A1" w:rsidP="00F466A1">
      <w:pPr>
        <w:spacing w:after="160" w:line="259" w:lineRule="auto"/>
        <w:rPr>
          <w:rFonts w:ascii="Times" w:hAnsi="Times" w:cs="Times"/>
        </w:rPr>
      </w:pPr>
    </w:p>
    <w:p w14:paraId="064D5C9D" w14:textId="56AEB18C" w:rsidR="00281C56" w:rsidRDefault="00281C56" w:rsidP="00F466A1">
      <w:pPr>
        <w:pStyle w:val="Heading1"/>
        <w:rPr>
          <w:rFonts w:ascii="Times" w:hAnsi="Times" w:cs="Times"/>
        </w:rPr>
      </w:pPr>
    </w:p>
    <w:p w14:paraId="06DE32F0" w14:textId="1554C3F5" w:rsidR="00191EB9" w:rsidRDefault="00191EB9" w:rsidP="00191EB9"/>
    <w:p w14:paraId="6FEE4C44" w14:textId="23F0CABC" w:rsidR="00191EB9" w:rsidRDefault="00191EB9" w:rsidP="00191EB9"/>
    <w:p w14:paraId="679E55DA" w14:textId="77777777" w:rsidR="00191EB9" w:rsidRPr="00191EB9" w:rsidRDefault="00191EB9" w:rsidP="00191EB9"/>
    <w:p w14:paraId="0C665791" w14:textId="77777777" w:rsidR="00281C56" w:rsidRDefault="00281C56" w:rsidP="00F466A1">
      <w:pPr>
        <w:pStyle w:val="Heading1"/>
        <w:rPr>
          <w:rFonts w:ascii="Times" w:hAnsi="Times" w:cs="Times"/>
        </w:rPr>
      </w:pPr>
    </w:p>
    <w:p w14:paraId="7080B63C" w14:textId="7DE6BCD7" w:rsidR="00F466A1" w:rsidRDefault="00F466A1" w:rsidP="00F466A1">
      <w:pPr>
        <w:pStyle w:val="Heading1"/>
        <w:rPr>
          <w:rFonts w:ascii="Times" w:hAnsi="Times" w:cs="Times"/>
        </w:rPr>
      </w:pPr>
      <w:bookmarkStart w:id="41" w:name="_Toc164438664"/>
      <w:r w:rsidRPr="00B93591">
        <w:rPr>
          <w:rFonts w:ascii="Times" w:hAnsi="Times" w:cs="Times"/>
        </w:rPr>
        <w:t>APPLICATION EVALUATION CRITERIA</w:t>
      </w:r>
      <w:bookmarkEnd w:id="41"/>
    </w:p>
    <w:p w14:paraId="17E785CF" w14:textId="351FAC18" w:rsidR="00AF1EE3" w:rsidRPr="00AF1EE3" w:rsidRDefault="00AF1EE3" w:rsidP="00AF1EE3">
      <w:pPr>
        <w:pStyle w:val="Heading2"/>
        <w:jc w:val="center"/>
      </w:pPr>
      <w:bookmarkStart w:id="42" w:name="_Toc164438665"/>
      <w:r>
        <w:t>Application Evaluation Information</w:t>
      </w:r>
      <w:bookmarkEnd w:id="42"/>
    </w:p>
    <w:p w14:paraId="14DC0393" w14:textId="77777777" w:rsidR="00F466A1" w:rsidRPr="00B93591" w:rsidRDefault="00F466A1" w:rsidP="00F466A1">
      <w:pPr>
        <w:rPr>
          <w:rFonts w:ascii="Times" w:hAnsi="Times" w:cs="Times"/>
        </w:rPr>
      </w:pPr>
    </w:p>
    <w:p w14:paraId="5781E7E8" w14:textId="717016E4" w:rsidR="00F466A1" w:rsidRDefault="00F466A1" w:rsidP="00DB50B9">
      <w:pPr>
        <w:rPr>
          <w:rFonts w:ascii="Times" w:hAnsi="Times" w:cs="Times"/>
        </w:rPr>
      </w:pPr>
      <w:r w:rsidRPr="00B93591">
        <w:rPr>
          <w:rFonts w:ascii="Times" w:hAnsi="Times" w:cs="Times"/>
        </w:rPr>
        <w:t xml:space="preserve">Information on the application requirements below can be found within the “Explanation of Application Requirements” on the </w:t>
      </w:r>
      <w:hyperlink r:id="rId61" w:history="1">
        <w:r w:rsidRPr="00B93591">
          <w:rPr>
            <w:rStyle w:val="Hyperlink"/>
            <w:rFonts w:ascii="Times" w:eastAsia="MS Mincho" w:hAnsi="Times" w:cs="Times"/>
          </w:rPr>
          <w:t>Homeland Security Unit website</w:t>
        </w:r>
      </w:hyperlink>
      <w:r w:rsidRPr="00B93591">
        <w:rPr>
          <w:rFonts w:ascii="Times" w:hAnsi="Times" w:cs="Times"/>
        </w:rPr>
        <w:t>.</w:t>
      </w:r>
    </w:p>
    <w:p w14:paraId="742B1685" w14:textId="340BE986" w:rsidR="00CD291F" w:rsidRDefault="00CD291F" w:rsidP="00DB50B9">
      <w:pPr>
        <w:rPr>
          <w:rFonts w:ascii="Times" w:hAnsi="Times" w:cs="Times"/>
        </w:rPr>
      </w:pPr>
    </w:p>
    <w:p w14:paraId="1CA25520" w14:textId="44153054" w:rsidR="00FE1BDF" w:rsidRDefault="00FE1BDF" w:rsidP="00DB50B9">
      <w:r>
        <w:t>NSGP applications are to be submitted by nonprofit organizations to their respective State Administrative Agency. Applications</w:t>
      </w:r>
      <w:r w:rsidR="00CD291F">
        <w:t xml:space="preserve"> </w:t>
      </w:r>
      <w:r>
        <w:t>will be reviewed through a two-phase state and Federal review process for completeness, adherence to programmatic guidelines, feasibility, and how well the IJ (project description and justification) addresses the identified risk(s). SAAs will make recommendations to DHS/FEMA based on their target allocation and according to the chart listed in the NSGP-S Process subsection.</w:t>
      </w:r>
    </w:p>
    <w:p w14:paraId="21E3BF92" w14:textId="77777777" w:rsidR="00FE1BDF" w:rsidRDefault="00FE1BDF" w:rsidP="00DB50B9">
      <w:pPr>
        <w:rPr>
          <w:rFonts w:ascii="Times" w:hAnsi="Times" w:cs="Times"/>
        </w:rPr>
      </w:pPr>
    </w:p>
    <w:p w14:paraId="1EA305E7" w14:textId="6158CBAF" w:rsidR="00DB50B9" w:rsidRPr="00DB50B9" w:rsidRDefault="00DB50B9" w:rsidP="00DB50B9">
      <w:pPr>
        <w:rPr>
          <w:rFonts w:ascii="Times" w:hAnsi="Times" w:cs="Times"/>
          <w:b/>
          <w:bCs/>
        </w:rPr>
      </w:pPr>
      <w:r>
        <w:rPr>
          <w:rFonts w:ascii="Times" w:hAnsi="Times" w:cs="Times"/>
          <w:b/>
          <w:bCs/>
        </w:rPr>
        <w:t>Vermont SAA (State Administrative Agency)</w:t>
      </w:r>
      <w:r w:rsidRPr="00DB50B9">
        <w:rPr>
          <w:rFonts w:ascii="Times" w:hAnsi="Times" w:cs="Times"/>
          <w:b/>
          <w:bCs/>
        </w:rPr>
        <w:t xml:space="preserve"> Review:</w:t>
      </w:r>
    </w:p>
    <w:p w14:paraId="2FE2B835" w14:textId="3F499DBD" w:rsidR="0069260D" w:rsidRDefault="0069260D" w:rsidP="0069260D">
      <w:r>
        <w:t>Application packages are submitted by the nonprofit organization to the SAA based on the established criteria. The SAA will review applications and recommend to DHS/FEMA which nonprofit organizations should be selected for funding.</w:t>
      </w:r>
    </w:p>
    <w:p w14:paraId="063523E5" w14:textId="77777777" w:rsidR="0069260D" w:rsidRDefault="0069260D" w:rsidP="0069260D">
      <w:pPr>
        <w:rPr>
          <w:rFonts w:ascii="Times" w:hAnsi="Times" w:cs="Times"/>
        </w:rPr>
      </w:pPr>
    </w:p>
    <w:p w14:paraId="306E6C74" w14:textId="0634BA7B" w:rsidR="00DB50B9" w:rsidRPr="00DB50B9" w:rsidRDefault="00DB50B9" w:rsidP="00B20FA2">
      <w:pPr>
        <w:numPr>
          <w:ilvl w:val="0"/>
          <w:numId w:val="21"/>
        </w:numPr>
        <w:rPr>
          <w:rFonts w:ascii="Times" w:hAnsi="Times" w:cs="Times"/>
        </w:rPr>
      </w:pPr>
      <w:r w:rsidRPr="00DB50B9">
        <w:rPr>
          <w:rFonts w:ascii="Times" w:hAnsi="Times" w:cs="Times"/>
        </w:rPr>
        <w:t>The SAA will review applications and recommend to DHS/FEMA which nonprofit</w:t>
      </w:r>
      <w:r>
        <w:rPr>
          <w:rFonts w:ascii="Times" w:hAnsi="Times" w:cs="Times"/>
        </w:rPr>
        <w:t xml:space="preserve"> </w:t>
      </w:r>
      <w:r w:rsidRPr="00DB50B9">
        <w:rPr>
          <w:rFonts w:ascii="Times" w:hAnsi="Times" w:cs="Times"/>
        </w:rPr>
        <w:t>organizations should be selected for funding. As part of the state review, the SAAs must:</w:t>
      </w:r>
    </w:p>
    <w:p w14:paraId="17435896" w14:textId="612EBB54" w:rsidR="00DB50B9" w:rsidRPr="00DB50B9" w:rsidRDefault="00DB50B9" w:rsidP="00B20FA2">
      <w:pPr>
        <w:pStyle w:val="ListParagraph"/>
        <w:numPr>
          <w:ilvl w:val="2"/>
          <w:numId w:val="21"/>
        </w:numPr>
        <w:ind w:left="1080"/>
        <w:rPr>
          <w:rFonts w:ascii="Times" w:hAnsi="Times" w:cs="Times"/>
        </w:rPr>
      </w:pPr>
      <w:r w:rsidRPr="00DB50B9">
        <w:rPr>
          <w:rFonts w:ascii="Times" w:hAnsi="Times" w:cs="Times"/>
        </w:rPr>
        <w:t>Conduct an eligibility review.</w:t>
      </w:r>
    </w:p>
    <w:p w14:paraId="2C34D848" w14:textId="3E16E46E" w:rsidR="00DB50B9" w:rsidRPr="00CA72A0" w:rsidRDefault="00DB50B9" w:rsidP="00B20FA2">
      <w:pPr>
        <w:pStyle w:val="ListParagraph"/>
        <w:numPr>
          <w:ilvl w:val="2"/>
          <w:numId w:val="21"/>
        </w:numPr>
        <w:ind w:left="1080"/>
        <w:rPr>
          <w:rFonts w:ascii="Times" w:hAnsi="Times" w:cs="Times"/>
        </w:rPr>
      </w:pPr>
      <w:r w:rsidRPr="00DB50B9">
        <w:rPr>
          <w:rFonts w:ascii="Times" w:hAnsi="Times" w:cs="Times"/>
        </w:rPr>
        <w:t>Verify that the nonprofit is locate</w:t>
      </w:r>
      <w:r w:rsidRPr="00CA72A0">
        <w:rPr>
          <w:rFonts w:ascii="Times" w:hAnsi="Times" w:cs="Times"/>
        </w:rPr>
        <w:t xml:space="preserve">d outside an FY </w:t>
      </w:r>
      <w:r w:rsidR="003A73AD">
        <w:rPr>
          <w:rFonts w:ascii="Times" w:hAnsi="Times" w:cs="Times"/>
        </w:rPr>
        <w:t>2024</w:t>
      </w:r>
      <w:r w:rsidR="00A26B06" w:rsidRPr="00CA72A0">
        <w:rPr>
          <w:rFonts w:ascii="Times" w:hAnsi="Times" w:cs="Times"/>
        </w:rPr>
        <w:t xml:space="preserve"> </w:t>
      </w:r>
      <w:r w:rsidRPr="00CA72A0">
        <w:rPr>
          <w:rFonts w:ascii="Times" w:hAnsi="Times" w:cs="Times"/>
        </w:rPr>
        <w:t>UASI-designated urban area.</w:t>
      </w:r>
    </w:p>
    <w:p w14:paraId="2DAA9064" w14:textId="3BD9C3AF" w:rsidR="00F466A1" w:rsidRPr="00CA72A0" w:rsidRDefault="00F466A1" w:rsidP="00B20FA2">
      <w:pPr>
        <w:numPr>
          <w:ilvl w:val="0"/>
          <w:numId w:val="21"/>
        </w:numPr>
        <w:rPr>
          <w:rFonts w:ascii="Times" w:hAnsi="Times" w:cs="Times"/>
        </w:rPr>
      </w:pPr>
      <w:r w:rsidRPr="00CA72A0">
        <w:rPr>
          <w:rFonts w:ascii="Times" w:hAnsi="Times" w:cs="Times"/>
        </w:rPr>
        <w:t xml:space="preserve">Each member of the </w:t>
      </w:r>
      <w:r w:rsidR="00DB50B9" w:rsidRPr="00CA72A0">
        <w:rPr>
          <w:rFonts w:ascii="Times" w:hAnsi="Times" w:cs="Times"/>
        </w:rPr>
        <w:t xml:space="preserve">Nonprofit Security </w:t>
      </w:r>
      <w:r w:rsidRPr="00CA72A0">
        <w:rPr>
          <w:rFonts w:ascii="Times" w:hAnsi="Times" w:cs="Times"/>
        </w:rPr>
        <w:t xml:space="preserve">Working Group will review each application independently. </w:t>
      </w:r>
    </w:p>
    <w:p w14:paraId="03720F65" w14:textId="27B82E4E" w:rsidR="00F466A1" w:rsidRPr="00CA72A0" w:rsidRDefault="00DB50B9" w:rsidP="00B20FA2">
      <w:pPr>
        <w:numPr>
          <w:ilvl w:val="0"/>
          <w:numId w:val="21"/>
        </w:numPr>
        <w:rPr>
          <w:rFonts w:ascii="Times" w:hAnsi="Times" w:cs="Times"/>
        </w:rPr>
      </w:pPr>
      <w:r w:rsidRPr="00CA72A0">
        <w:rPr>
          <w:rFonts w:ascii="Times" w:hAnsi="Times" w:cs="Times"/>
        </w:rPr>
        <w:t>The Nonprofit Security Working Group Review and score all complete application packages (including vulnerability assessments and mission statement) using the NSGP Scoring Worksheet provided by DHS/FEMA.</w:t>
      </w:r>
    </w:p>
    <w:p w14:paraId="49C5389C" w14:textId="6DC24125" w:rsidR="00F466A1" w:rsidRPr="00CA72A0" w:rsidRDefault="00F466A1" w:rsidP="00B20FA2">
      <w:pPr>
        <w:numPr>
          <w:ilvl w:val="0"/>
          <w:numId w:val="21"/>
        </w:numPr>
        <w:rPr>
          <w:rFonts w:ascii="Times" w:hAnsi="Times" w:cs="Times"/>
        </w:rPr>
      </w:pPr>
      <w:r w:rsidRPr="00CA72A0">
        <w:rPr>
          <w:rFonts w:ascii="Times" w:hAnsi="Times" w:cs="Times"/>
        </w:rPr>
        <w:t xml:space="preserve">A score will be calculated for each application. </w:t>
      </w:r>
    </w:p>
    <w:p w14:paraId="2E1984E0" w14:textId="504A1FE0" w:rsidR="00F466A1" w:rsidRDefault="00F466A1" w:rsidP="00B20FA2">
      <w:pPr>
        <w:numPr>
          <w:ilvl w:val="0"/>
          <w:numId w:val="21"/>
        </w:numPr>
        <w:rPr>
          <w:rFonts w:ascii="Times" w:hAnsi="Times" w:cs="Times"/>
        </w:rPr>
      </w:pPr>
      <w:r w:rsidRPr="00B93591">
        <w:rPr>
          <w:rFonts w:ascii="Times" w:hAnsi="Times" w:cs="Times"/>
        </w:rPr>
        <w:t>The Working Group may choose to ask for additional documentation for review, as they see appropriate, to assist in the review and award process.</w:t>
      </w:r>
    </w:p>
    <w:p w14:paraId="56CF1F1D" w14:textId="056D09B9" w:rsidR="00614770" w:rsidRDefault="00614770" w:rsidP="00B20FA2">
      <w:pPr>
        <w:numPr>
          <w:ilvl w:val="0"/>
          <w:numId w:val="21"/>
        </w:numPr>
        <w:rPr>
          <w:rFonts w:ascii="Times" w:hAnsi="Times" w:cs="Times"/>
        </w:rPr>
      </w:pPr>
      <w:r>
        <w:rPr>
          <w:rFonts w:ascii="Times" w:hAnsi="Times" w:cs="Times"/>
        </w:rPr>
        <w:t>Applications will be scored, prioritized and recommendations for funding will be made to FEMA.</w:t>
      </w:r>
      <w:r w:rsidR="005E5291" w:rsidRPr="005E5291">
        <w:t xml:space="preserve"> </w:t>
      </w:r>
      <w:r w:rsidR="005E5291">
        <w:t>The SAA will</w:t>
      </w:r>
    </w:p>
    <w:p w14:paraId="0A531EE4" w14:textId="77777777" w:rsidR="005E5291" w:rsidRDefault="005E5291" w:rsidP="005E5291">
      <w:pPr>
        <w:numPr>
          <w:ilvl w:val="1"/>
          <w:numId w:val="21"/>
        </w:numPr>
        <w:rPr>
          <w:rFonts w:ascii="Times" w:hAnsi="Times" w:cs="Times"/>
        </w:rPr>
      </w:pPr>
      <w:r>
        <w:t xml:space="preserve">submit the results of the state review along with complete applications from eligible applicants to DHS/FEMA using the SAA Prioritization Tracker. </w:t>
      </w:r>
    </w:p>
    <w:p w14:paraId="63AE06C9" w14:textId="0A6AEE85" w:rsidR="00DB50B9" w:rsidRPr="00226035" w:rsidRDefault="005E5291" w:rsidP="005E5291">
      <w:pPr>
        <w:numPr>
          <w:ilvl w:val="1"/>
          <w:numId w:val="21"/>
        </w:numPr>
        <w:rPr>
          <w:rFonts w:ascii="Times" w:hAnsi="Times" w:cs="Times"/>
        </w:rPr>
      </w:pPr>
      <w:r>
        <w:t xml:space="preserve">submit nonprofit organization application details for all applications received but not recommended for funding (including incomplete applications and ineligible applicants) to DHS/FEMA using the SAA Prioritization Tracker. </w:t>
      </w:r>
    </w:p>
    <w:p w14:paraId="03299ABE" w14:textId="77777777" w:rsidR="00226035" w:rsidRDefault="00226035" w:rsidP="00226035">
      <w:pPr>
        <w:numPr>
          <w:ilvl w:val="0"/>
          <w:numId w:val="21"/>
        </w:numPr>
        <w:rPr>
          <w:rFonts w:ascii="Times" w:hAnsi="Times" w:cs="Times"/>
        </w:rPr>
      </w:pPr>
      <w:r w:rsidRPr="00226035">
        <w:rPr>
          <w:rFonts w:ascii="Times" w:hAnsi="Times" w:cs="Times"/>
        </w:rPr>
        <w:t>The SAA will base its recommendations on the SAA’s subject-matter expertise and discretion with consideration to the following factors:</w:t>
      </w:r>
    </w:p>
    <w:p w14:paraId="445A3451" w14:textId="77777777" w:rsidR="00226035" w:rsidRDefault="00226035" w:rsidP="00226035">
      <w:pPr>
        <w:numPr>
          <w:ilvl w:val="0"/>
          <w:numId w:val="34"/>
        </w:numPr>
        <w:rPr>
          <w:rFonts w:ascii="Times" w:hAnsi="Times" w:cs="Times"/>
        </w:rPr>
      </w:pPr>
      <w:r w:rsidRPr="00226035">
        <w:rPr>
          <w:rFonts w:ascii="Times" w:hAnsi="Times" w:cs="Times"/>
        </w:rPr>
        <w:t>Need: The relative need for the nonprofit organization compared to the other applicants; and</w:t>
      </w:r>
    </w:p>
    <w:p w14:paraId="434D086F" w14:textId="0E00AFF8" w:rsidR="00226035" w:rsidRPr="00226035" w:rsidRDefault="00226035" w:rsidP="00226035">
      <w:pPr>
        <w:numPr>
          <w:ilvl w:val="0"/>
          <w:numId w:val="34"/>
        </w:numPr>
        <w:rPr>
          <w:rFonts w:ascii="Times" w:hAnsi="Times" w:cs="Times"/>
        </w:rPr>
      </w:pPr>
      <w:r w:rsidRPr="00226035">
        <w:rPr>
          <w:rFonts w:ascii="Times" w:hAnsi="Times" w:cs="Times"/>
        </w:rPr>
        <w:t>Impact: The feasibility of the proposed project and how effectively the proposed</w:t>
      </w:r>
      <w:r>
        <w:rPr>
          <w:rFonts w:ascii="Times" w:hAnsi="Times" w:cs="Times"/>
        </w:rPr>
        <w:t xml:space="preserve"> </w:t>
      </w:r>
      <w:r w:rsidRPr="00226035">
        <w:rPr>
          <w:rFonts w:ascii="Times" w:hAnsi="Times" w:cs="Times"/>
        </w:rPr>
        <w:t>project addresses the identified need.</w:t>
      </w:r>
    </w:p>
    <w:p w14:paraId="4A33D93E" w14:textId="77777777" w:rsidR="005E5291" w:rsidRDefault="005E5291" w:rsidP="00DB50B9">
      <w:pPr>
        <w:rPr>
          <w:rFonts w:ascii="Times" w:hAnsi="Times" w:cs="Times"/>
          <w:b/>
          <w:bCs/>
        </w:rPr>
      </w:pPr>
    </w:p>
    <w:p w14:paraId="0BA6FDD8" w14:textId="31D4C26F" w:rsidR="00614770" w:rsidRPr="00DB50B9" w:rsidRDefault="00DB50B9" w:rsidP="00DB50B9">
      <w:pPr>
        <w:rPr>
          <w:rFonts w:ascii="Times" w:hAnsi="Times" w:cs="Times"/>
          <w:b/>
          <w:bCs/>
        </w:rPr>
      </w:pPr>
      <w:r>
        <w:rPr>
          <w:rFonts w:ascii="Times" w:hAnsi="Times" w:cs="Times"/>
          <w:b/>
          <w:bCs/>
        </w:rPr>
        <w:t>Federal (</w:t>
      </w:r>
      <w:r w:rsidRPr="00DB50B9">
        <w:rPr>
          <w:rFonts w:ascii="Times" w:hAnsi="Times" w:cs="Times"/>
          <w:b/>
          <w:bCs/>
        </w:rPr>
        <w:t>FEMA</w:t>
      </w:r>
      <w:r>
        <w:rPr>
          <w:rFonts w:ascii="Times" w:hAnsi="Times" w:cs="Times"/>
          <w:b/>
          <w:bCs/>
        </w:rPr>
        <w:t>)</w:t>
      </w:r>
      <w:r w:rsidRPr="00DB50B9">
        <w:rPr>
          <w:rFonts w:ascii="Times" w:hAnsi="Times" w:cs="Times"/>
          <w:b/>
          <w:bCs/>
        </w:rPr>
        <w:t xml:space="preserve"> Review:</w:t>
      </w:r>
    </w:p>
    <w:p w14:paraId="409E600A" w14:textId="77777777" w:rsidR="00DB50B9" w:rsidRDefault="00DB50B9" w:rsidP="00DB50B9">
      <w:pPr>
        <w:rPr>
          <w:rFonts w:ascii="Times" w:hAnsi="Times" w:cs="Times"/>
        </w:rPr>
      </w:pPr>
    </w:p>
    <w:p w14:paraId="1CCFD7E1" w14:textId="77777777" w:rsidR="00DB50B9" w:rsidRPr="00DB50B9" w:rsidRDefault="00DB50B9" w:rsidP="00DB50B9">
      <w:pPr>
        <w:rPr>
          <w:rFonts w:ascii="Times" w:hAnsi="Times" w:cs="Times"/>
        </w:rPr>
      </w:pPr>
      <w:r w:rsidRPr="00DB50B9">
        <w:rPr>
          <w:rFonts w:ascii="Times" w:hAnsi="Times" w:cs="Times"/>
        </w:rPr>
        <w:t>The IJs submitted by each SAA will be reviewed by DHS/FEMA HQ Program Analysts.</w:t>
      </w:r>
    </w:p>
    <w:p w14:paraId="6C999FC3" w14:textId="1111F6E8" w:rsidR="00DB50B9" w:rsidRPr="00DB50B9" w:rsidRDefault="00DB50B9" w:rsidP="00DB50B9">
      <w:pPr>
        <w:rPr>
          <w:rFonts w:ascii="Times" w:hAnsi="Times" w:cs="Times"/>
        </w:rPr>
      </w:pPr>
      <w:r w:rsidRPr="00DB50B9">
        <w:rPr>
          <w:rFonts w:ascii="Times" w:hAnsi="Times" w:cs="Times"/>
        </w:rPr>
        <w:t xml:space="preserve">Federal staff will verify that the nonprofit organization is located outside </w:t>
      </w:r>
      <w:r w:rsidRPr="00CA72A0">
        <w:rPr>
          <w:rFonts w:ascii="Times" w:hAnsi="Times" w:cs="Times"/>
        </w:rPr>
        <w:t xml:space="preserve">of an FY </w:t>
      </w:r>
      <w:r w:rsidR="003A73AD">
        <w:rPr>
          <w:rFonts w:ascii="Times" w:hAnsi="Times" w:cs="Times"/>
        </w:rPr>
        <w:t>2024</w:t>
      </w:r>
    </w:p>
    <w:p w14:paraId="5C92F18D" w14:textId="77777777" w:rsidR="00DB50B9" w:rsidRPr="00DB50B9" w:rsidRDefault="00DB50B9" w:rsidP="00DB50B9">
      <w:pPr>
        <w:rPr>
          <w:rFonts w:ascii="Times" w:hAnsi="Times" w:cs="Times"/>
        </w:rPr>
      </w:pPr>
      <w:r w:rsidRPr="00DB50B9">
        <w:rPr>
          <w:rFonts w:ascii="Times" w:hAnsi="Times" w:cs="Times"/>
        </w:rPr>
        <w:t xml:space="preserve">UASI-designated urban area. Federal reviewers will score each IJ using the </w:t>
      </w:r>
      <w:proofErr w:type="gramStart"/>
      <w:r w:rsidRPr="00DB50B9">
        <w:rPr>
          <w:rFonts w:ascii="Times" w:hAnsi="Times" w:cs="Times"/>
        </w:rPr>
        <w:t>NSGP</w:t>
      </w:r>
      <w:proofErr w:type="gramEnd"/>
    </w:p>
    <w:p w14:paraId="0C4995DA" w14:textId="77777777" w:rsidR="00DB50B9" w:rsidRPr="00DB50B9" w:rsidRDefault="00DB50B9" w:rsidP="00DB50B9">
      <w:pPr>
        <w:rPr>
          <w:rFonts w:ascii="Times" w:hAnsi="Times" w:cs="Times"/>
        </w:rPr>
      </w:pPr>
      <w:r w:rsidRPr="00DB50B9">
        <w:rPr>
          <w:rFonts w:ascii="Times" w:hAnsi="Times" w:cs="Times"/>
        </w:rPr>
        <w:t>Investment Justification Scoring Worksheet.</w:t>
      </w:r>
    </w:p>
    <w:p w14:paraId="56778EA6" w14:textId="43A86606" w:rsidR="00DB50B9" w:rsidRDefault="00DB50B9" w:rsidP="00DB50B9">
      <w:pPr>
        <w:rPr>
          <w:rFonts w:ascii="Times" w:hAnsi="Times" w:cs="Times"/>
        </w:rPr>
      </w:pPr>
    </w:p>
    <w:p w14:paraId="49F3094C" w14:textId="16D72372" w:rsidR="00DB50B9" w:rsidRPr="00AF1EE3" w:rsidRDefault="00DB50B9" w:rsidP="00DB50B9">
      <w:pPr>
        <w:rPr>
          <w:rFonts w:ascii="Times" w:hAnsi="Times" w:cs="Times"/>
          <w:b/>
          <w:bCs/>
        </w:rPr>
      </w:pPr>
      <w:r w:rsidRPr="00AF1EE3">
        <w:rPr>
          <w:rFonts w:ascii="Times" w:hAnsi="Times" w:cs="Times"/>
          <w:b/>
          <w:bCs/>
        </w:rPr>
        <w:t>Final Score (NSGP-S)</w:t>
      </w:r>
    </w:p>
    <w:p w14:paraId="0BB87F88" w14:textId="77777777" w:rsidR="00DB50B9" w:rsidRPr="00DB50B9" w:rsidRDefault="00DB50B9" w:rsidP="00DB50B9">
      <w:pPr>
        <w:rPr>
          <w:rFonts w:ascii="Times" w:hAnsi="Times" w:cs="Times"/>
        </w:rPr>
      </w:pPr>
      <w:r w:rsidRPr="00DB50B9">
        <w:rPr>
          <w:rFonts w:ascii="Times" w:hAnsi="Times" w:cs="Times"/>
        </w:rPr>
        <w:t>To calculate an application’s final score, the sum of the applicant’s SAA score and the</w:t>
      </w:r>
    </w:p>
    <w:p w14:paraId="40012C7E" w14:textId="77777777" w:rsidR="00DB50B9" w:rsidRPr="00DB50B9" w:rsidRDefault="00DB50B9" w:rsidP="00DB50B9">
      <w:pPr>
        <w:rPr>
          <w:rFonts w:ascii="Times" w:hAnsi="Times" w:cs="Times"/>
        </w:rPr>
      </w:pPr>
      <w:r w:rsidRPr="00DB50B9">
        <w:rPr>
          <w:rFonts w:ascii="Times" w:hAnsi="Times" w:cs="Times"/>
        </w:rPr>
        <w:t>Federal reviewer’s score will be multiplied:</w:t>
      </w:r>
    </w:p>
    <w:p w14:paraId="1EDA67F1" w14:textId="08B5705F" w:rsidR="00DB50B9" w:rsidRPr="00DB50B9" w:rsidRDefault="00DB50B9" w:rsidP="00B20FA2">
      <w:pPr>
        <w:pStyle w:val="ListParagraph"/>
        <w:numPr>
          <w:ilvl w:val="0"/>
          <w:numId w:val="20"/>
        </w:numPr>
        <w:rPr>
          <w:rFonts w:ascii="Times" w:hAnsi="Times" w:cs="Times"/>
        </w:rPr>
      </w:pPr>
      <w:r w:rsidRPr="00DB50B9">
        <w:rPr>
          <w:rFonts w:ascii="Times" w:hAnsi="Times" w:cs="Times"/>
        </w:rPr>
        <w:t>By a factor of three for nonprofit groups that are at a high risk of terrorist attacks</w:t>
      </w:r>
      <w:r>
        <w:rPr>
          <w:rFonts w:ascii="Times" w:hAnsi="Times" w:cs="Times"/>
        </w:rPr>
        <w:t xml:space="preserve"> </w:t>
      </w:r>
      <w:r w:rsidRPr="00DB50B9">
        <w:rPr>
          <w:rFonts w:ascii="Times" w:hAnsi="Times" w:cs="Times"/>
        </w:rPr>
        <w:t xml:space="preserve">due to their ideology, beliefs, or </w:t>
      </w:r>
      <w:proofErr w:type="gramStart"/>
      <w:r w:rsidRPr="00DB50B9">
        <w:rPr>
          <w:rFonts w:ascii="Times" w:hAnsi="Times" w:cs="Times"/>
        </w:rPr>
        <w:t>mission;</w:t>
      </w:r>
      <w:proofErr w:type="gramEnd"/>
    </w:p>
    <w:p w14:paraId="3BD24432" w14:textId="2C0F5CCE" w:rsidR="00DB50B9" w:rsidRPr="00DB50B9" w:rsidRDefault="00DB50B9" w:rsidP="00B20FA2">
      <w:pPr>
        <w:pStyle w:val="ListParagraph"/>
        <w:numPr>
          <w:ilvl w:val="0"/>
          <w:numId w:val="20"/>
        </w:numPr>
        <w:rPr>
          <w:rFonts w:ascii="Times" w:hAnsi="Times" w:cs="Times"/>
        </w:rPr>
      </w:pPr>
      <w:r w:rsidRPr="00DB50B9">
        <w:rPr>
          <w:rFonts w:ascii="Times" w:hAnsi="Times" w:cs="Times"/>
        </w:rPr>
        <w:t>By a factor of two for medical and educational institutions; and</w:t>
      </w:r>
    </w:p>
    <w:p w14:paraId="0C8EFC1F" w14:textId="291B7637" w:rsidR="00DB50B9" w:rsidRPr="00DB50B9" w:rsidRDefault="00DB50B9" w:rsidP="00B20FA2">
      <w:pPr>
        <w:pStyle w:val="ListParagraph"/>
        <w:numPr>
          <w:ilvl w:val="0"/>
          <w:numId w:val="20"/>
        </w:numPr>
        <w:rPr>
          <w:rFonts w:ascii="Times" w:hAnsi="Times" w:cs="Times"/>
        </w:rPr>
      </w:pPr>
      <w:r w:rsidRPr="00DB50B9">
        <w:rPr>
          <w:rFonts w:ascii="Times" w:hAnsi="Times" w:cs="Times"/>
        </w:rPr>
        <w:t>By a factor of one for all other nonprofit organizations.</w:t>
      </w:r>
    </w:p>
    <w:p w14:paraId="42818561" w14:textId="77777777" w:rsidR="00AF1EE3" w:rsidRDefault="00AF1EE3" w:rsidP="00DB50B9">
      <w:pPr>
        <w:rPr>
          <w:rFonts w:ascii="Times" w:hAnsi="Times" w:cs="Times"/>
        </w:rPr>
      </w:pPr>
    </w:p>
    <w:p w14:paraId="646AEF73" w14:textId="080F000C" w:rsidR="00DB50B9" w:rsidRPr="00DB50B9" w:rsidRDefault="00DB50B9" w:rsidP="00DB50B9">
      <w:pPr>
        <w:rPr>
          <w:rFonts w:ascii="Times" w:hAnsi="Times" w:cs="Times"/>
        </w:rPr>
      </w:pPr>
      <w:r w:rsidRPr="00DB50B9">
        <w:rPr>
          <w:rFonts w:ascii="Times" w:hAnsi="Times" w:cs="Times"/>
        </w:rPr>
        <w:t>Applicants will be selected from highest to lowest scored within their respective</w:t>
      </w:r>
    </w:p>
    <w:p w14:paraId="757105D6" w14:textId="77777777" w:rsidR="00DB50B9" w:rsidRPr="00DB50B9" w:rsidRDefault="00DB50B9" w:rsidP="00DB50B9">
      <w:pPr>
        <w:rPr>
          <w:rFonts w:ascii="Times" w:hAnsi="Times" w:cs="Times"/>
        </w:rPr>
      </w:pPr>
      <w:r w:rsidRPr="00DB50B9">
        <w:rPr>
          <w:rFonts w:ascii="Times" w:hAnsi="Times" w:cs="Times"/>
        </w:rPr>
        <w:t>state/territory until the available state target allocation has been exhausted. In the event</w:t>
      </w:r>
    </w:p>
    <w:p w14:paraId="0BF9D4A3" w14:textId="77777777" w:rsidR="00DB50B9" w:rsidRPr="00DB50B9" w:rsidRDefault="00DB50B9" w:rsidP="00DB50B9">
      <w:pPr>
        <w:rPr>
          <w:rFonts w:ascii="Times" w:hAnsi="Times" w:cs="Times"/>
        </w:rPr>
      </w:pPr>
      <w:r w:rsidRPr="00DB50B9">
        <w:rPr>
          <w:rFonts w:ascii="Times" w:hAnsi="Times" w:cs="Times"/>
        </w:rPr>
        <w:t xml:space="preserve">of a tie during the funding determination process, priority will be given to </w:t>
      </w:r>
      <w:proofErr w:type="gramStart"/>
      <w:r w:rsidRPr="00DB50B9">
        <w:rPr>
          <w:rFonts w:ascii="Times" w:hAnsi="Times" w:cs="Times"/>
        </w:rPr>
        <w:t>nonprofit</w:t>
      </w:r>
      <w:proofErr w:type="gramEnd"/>
    </w:p>
    <w:p w14:paraId="0A5F284A" w14:textId="77777777" w:rsidR="00DB50B9" w:rsidRPr="00DB50B9" w:rsidRDefault="00DB50B9" w:rsidP="00DB50B9">
      <w:pPr>
        <w:rPr>
          <w:rFonts w:ascii="Times" w:hAnsi="Times" w:cs="Times"/>
        </w:rPr>
      </w:pPr>
      <w:r w:rsidRPr="00DB50B9">
        <w:rPr>
          <w:rFonts w:ascii="Times" w:hAnsi="Times" w:cs="Times"/>
        </w:rPr>
        <w:t>organizations that have not received prior year funding, then those prioritized highest by</w:t>
      </w:r>
    </w:p>
    <w:p w14:paraId="7F9965C3" w14:textId="33A4A130" w:rsidR="00DB50B9" w:rsidRDefault="00DB50B9" w:rsidP="00DB50B9">
      <w:pPr>
        <w:rPr>
          <w:rFonts w:ascii="Times" w:hAnsi="Times" w:cs="Times"/>
        </w:rPr>
      </w:pPr>
      <w:r w:rsidRPr="00DB50B9">
        <w:rPr>
          <w:rFonts w:ascii="Times" w:hAnsi="Times" w:cs="Times"/>
        </w:rPr>
        <w:t>their SAA.</w:t>
      </w:r>
    </w:p>
    <w:p w14:paraId="4DC87C83" w14:textId="77777777" w:rsidR="00DB50B9" w:rsidRPr="00DB50B9" w:rsidRDefault="00DB50B9" w:rsidP="00DB50B9">
      <w:pPr>
        <w:rPr>
          <w:rFonts w:ascii="Times" w:hAnsi="Times" w:cs="Times"/>
        </w:rPr>
      </w:pPr>
    </w:p>
    <w:p w14:paraId="3AE1E399" w14:textId="77777777" w:rsidR="00DB50B9" w:rsidRPr="00DB50B9" w:rsidRDefault="00DB50B9" w:rsidP="00DB50B9">
      <w:pPr>
        <w:rPr>
          <w:rFonts w:ascii="Times" w:hAnsi="Times" w:cs="Times"/>
        </w:rPr>
      </w:pPr>
      <w:r w:rsidRPr="00DB50B9">
        <w:rPr>
          <w:rFonts w:ascii="Times" w:hAnsi="Times" w:cs="Times"/>
        </w:rPr>
        <w:t xml:space="preserve">Should additional NSGP-S funding remain unobligated after reviewing all </w:t>
      </w:r>
      <w:proofErr w:type="gramStart"/>
      <w:r w:rsidRPr="00DB50B9">
        <w:rPr>
          <w:rFonts w:ascii="Times" w:hAnsi="Times" w:cs="Times"/>
        </w:rPr>
        <w:t>state</w:t>
      </w:r>
      <w:proofErr w:type="gramEnd"/>
    </w:p>
    <w:p w14:paraId="06E544DE" w14:textId="77777777" w:rsidR="00DB50B9" w:rsidRPr="00DB50B9" w:rsidRDefault="00DB50B9" w:rsidP="00DB50B9">
      <w:pPr>
        <w:rPr>
          <w:rFonts w:ascii="Times" w:hAnsi="Times" w:cs="Times"/>
        </w:rPr>
      </w:pPr>
      <w:r w:rsidRPr="00DB50B9">
        <w:rPr>
          <w:rFonts w:ascii="Times" w:hAnsi="Times" w:cs="Times"/>
        </w:rPr>
        <w:t xml:space="preserve">submissions, FEMA will use the final scores, in part, to determine how the </w:t>
      </w:r>
      <w:proofErr w:type="gramStart"/>
      <w:r w:rsidRPr="00DB50B9">
        <w:rPr>
          <w:rFonts w:ascii="Times" w:hAnsi="Times" w:cs="Times"/>
        </w:rPr>
        <w:t>remaining</w:t>
      </w:r>
      <w:proofErr w:type="gramEnd"/>
    </w:p>
    <w:p w14:paraId="248FBBC9" w14:textId="77777777" w:rsidR="00DB50B9" w:rsidRPr="00DB50B9" w:rsidRDefault="00DB50B9" w:rsidP="00DB50B9">
      <w:pPr>
        <w:rPr>
          <w:rFonts w:ascii="Times" w:hAnsi="Times" w:cs="Times"/>
        </w:rPr>
      </w:pPr>
      <w:r w:rsidRPr="00DB50B9">
        <w:rPr>
          <w:rFonts w:ascii="Times" w:hAnsi="Times" w:cs="Times"/>
        </w:rPr>
        <w:t>balance of funds will be allocated. Submissions will be selected for funding until the</w:t>
      </w:r>
    </w:p>
    <w:p w14:paraId="3923DE45" w14:textId="77777777" w:rsidR="00DB50B9" w:rsidRPr="00DB50B9" w:rsidRDefault="00DB50B9" w:rsidP="00DB50B9">
      <w:pPr>
        <w:rPr>
          <w:rFonts w:ascii="Times" w:hAnsi="Times" w:cs="Times"/>
        </w:rPr>
      </w:pPr>
      <w:r w:rsidRPr="00DB50B9">
        <w:rPr>
          <w:rFonts w:ascii="Times" w:hAnsi="Times" w:cs="Times"/>
        </w:rPr>
        <w:t>remaining balance of funds is exhausted.</w:t>
      </w:r>
    </w:p>
    <w:p w14:paraId="3012C526" w14:textId="77777777" w:rsidR="00DB50B9" w:rsidRPr="00DB50B9" w:rsidRDefault="00DB50B9" w:rsidP="00DB50B9">
      <w:pPr>
        <w:rPr>
          <w:rFonts w:ascii="Times" w:hAnsi="Times" w:cs="Times"/>
        </w:rPr>
      </w:pPr>
    </w:p>
    <w:p w14:paraId="5B22129A" w14:textId="34F6DB25" w:rsidR="00DB50B9" w:rsidRPr="00DB50B9" w:rsidRDefault="00DB50B9" w:rsidP="00DB50B9">
      <w:pPr>
        <w:rPr>
          <w:rFonts w:ascii="Times" w:hAnsi="Times" w:cs="Times"/>
        </w:rPr>
      </w:pPr>
      <w:r w:rsidRPr="00DB50B9">
        <w:rPr>
          <w:rFonts w:ascii="Times" w:hAnsi="Times" w:cs="Times"/>
        </w:rPr>
        <w:t xml:space="preserve">DHS/FEMA will use the </w:t>
      </w:r>
      <w:r w:rsidR="00E94758" w:rsidRPr="00DB50B9">
        <w:rPr>
          <w:rFonts w:ascii="Times" w:hAnsi="Times" w:cs="Times"/>
        </w:rPr>
        <w:t>results</w:t>
      </w:r>
      <w:r w:rsidRPr="00DB50B9">
        <w:rPr>
          <w:rFonts w:ascii="Times" w:hAnsi="Times" w:cs="Times"/>
        </w:rPr>
        <w:t xml:space="preserve"> to make funding recommendations to the </w:t>
      </w:r>
      <w:proofErr w:type="gramStart"/>
      <w:r w:rsidRPr="00DB50B9">
        <w:rPr>
          <w:rFonts w:ascii="Times" w:hAnsi="Times" w:cs="Times"/>
        </w:rPr>
        <w:t>Secretary</w:t>
      </w:r>
      <w:proofErr w:type="gramEnd"/>
    </w:p>
    <w:p w14:paraId="453088F1" w14:textId="77777777" w:rsidR="00DB50B9" w:rsidRPr="00DB50B9" w:rsidRDefault="00DB50B9" w:rsidP="00DB50B9">
      <w:pPr>
        <w:rPr>
          <w:rFonts w:ascii="Times" w:hAnsi="Times" w:cs="Times"/>
        </w:rPr>
      </w:pPr>
      <w:r w:rsidRPr="00DB50B9">
        <w:rPr>
          <w:rFonts w:ascii="Times" w:hAnsi="Times" w:cs="Times"/>
        </w:rPr>
        <w:t>of Homeland Security. All final funding determinations will be made by the Secretary of</w:t>
      </w:r>
    </w:p>
    <w:p w14:paraId="72026E13" w14:textId="77777777" w:rsidR="00DB50B9" w:rsidRPr="00DB50B9" w:rsidRDefault="00DB50B9" w:rsidP="00DB50B9">
      <w:pPr>
        <w:rPr>
          <w:rFonts w:ascii="Times" w:hAnsi="Times" w:cs="Times"/>
        </w:rPr>
      </w:pPr>
      <w:r w:rsidRPr="00DB50B9">
        <w:rPr>
          <w:rFonts w:ascii="Times" w:hAnsi="Times" w:cs="Times"/>
        </w:rPr>
        <w:t xml:space="preserve">Homeland Security, who retains the discretion to consider other factors and </w:t>
      </w:r>
      <w:proofErr w:type="gramStart"/>
      <w:r w:rsidRPr="00DB50B9">
        <w:rPr>
          <w:rFonts w:ascii="Times" w:hAnsi="Times" w:cs="Times"/>
        </w:rPr>
        <w:t>information</w:t>
      </w:r>
      <w:proofErr w:type="gramEnd"/>
    </w:p>
    <w:p w14:paraId="49DC42E6" w14:textId="6245B7A6" w:rsidR="00DB50B9" w:rsidRDefault="00DB50B9" w:rsidP="00DB50B9">
      <w:pPr>
        <w:rPr>
          <w:rFonts w:ascii="Times" w:hAnsi="Times" w:cs="Times"/>
        </w:rPr>
      </w:pPr>
      <w:r w:rsidRPr="00DB50B9">
        <w:rPr>
          <w:rFonts w:ascii="Times" w:hAnsi="Times" w:cs="Times"/>
        </w:rPr>
        <w:t>in addition to DHS/FEMA’s funding recommendations.</w:t>
      </w:r>
    </w:p>
    <w:p w14:paraId="578C6F6D" w14:textId="48AEA5FD" w:rsidR="00DB50B9" w:rsidRDefault="00DB50B9" w:rsidP="00DB50B9">
      <w:pPr>
        <w:rPr>
          <w:rFonts w:ascii="Times" w:hAnsi="Times" w:cs="Times"/>
        </w:rPr>
      </w:pPr>
    </w:p>
    <w:p w14:paraId="226E7090" w14:textId="393351F6" w:rsidR="00AF1EE3" w:rsidRPr="00AF1EE3" w:rsidRDefault="00AF1EE3" w:rsidP="00AF1EE3">
      <w:pPr>
        <w:pStyle w:val="Heading2"/>
        <w:jc w:val="center"/>
      </w:pPr>
      <w:bookmarkStart w:id="43" w:name="_Toc164438666"/>
      <w:r>
        <w:t>Application Review Checklist</w:t>
      </w:r>
      <w:bookmarkEnd w:id="43"/>
    </w:p>
    <w:p w14:paraId="6F22BB0A" w14:textId="77777777" w:rsidR="00AF1EE3" w:rsidRPr="00614770" w:rsidRDefault="00AF1EE3" w:rsidP="00DB50B9">
      <w:pPr>
        <w:rPr>
          <w:rFonts w:ascii="Times" w:hAnsi="Times" w:cs="Times"/>
        </w:rPr>
      </w:pPr>
    </w:p>
    <w:p w14:paraId="7F5ED0C6" w14:textId="562DB1BD" w:rsidR="00851AD1" w:rsidRPr="00F105C6" w:rsidRDefault="00851AD1" w:rsidP="00851AD1">
      <w:pPr>
        <w:rPr>
          <w:b/>
        </w:rPr>
      </w:pPr>
      <w:r w:rsidRPr="002C17C9">
        <w:rPr>
          <w:b/>
        </w:rPr>
        <w:t xml:space="preserve">All applications must be RECEIVED at the Department of Public Safety office by Friday, </w:t>
      </w:r>
      <w:r w:rsidR="002C17C9" w:rsidRPr="002C17C9">
        <w:rPr>
          <w:b/>
        </w:rPr>
        <w:t>May 31st</w:t>
      </w:r>
      <w:r w:rsidRPr="002C17C9">
        <w:rPr>
          <w:b/>
        </w:rPr>
        <w:t xml:space="preserve">, </w:t>
      </w:r>
      <w:proofErr w:type="gramStart"/>
      <w:r w:rsidRPr="002C17C9">
        <w:rPr>
          <w:b/>
        </w:rPr>
        <w:t>202</w:t>
      </w:r>
      <w:r w:rsidR="002C17C9" w:rsidRPr="002C17C9">
        <w:rPr>
          <w:b/>
        </w:rPr>
        <w:t>4</w:t>
      </w:r>
      <w:proofErr w:type="gramEnd"/>
      <w:r w:rsidRPr="002C17C9">
        <w:rPr>
          <w:b/>
        </w:rPr>
        <w:t xml:space="preserve"> at </w:t>
      </w:r>
      <w:r w:rsidR="008D75F1" w:rsidRPr="002C17C9">
        <w:rPr>
          <w:b/>
        </w:rPr>
        <w:t>5</w:t>
      </w:r>
      <w:r w:rsidRPr="002C17C9">
        <w:rPr>
          <w:b/>
        </w:rPr>
        <w:t>:00 p.m. EST.  Proposals received after this date and time may NOT be eligible for consideration.</w:t>
      </w:r>
    </w:p>
    <w:p w14:paraId="737C3084" w14:textId="77777777" w:rsidR="00851AD1" w:rsidRDefault="00851AD1" w:rsidP="00851AD1"/>
    <w:tbl>
      <w:tblPr>
        <w:tblStyle w:val="TableGrid"/>
        <w:tblW w:w="10165" w:type="dxa"/>
        <w:tblLook w:val="04A0" w:firstRow="1" w:lastRow="0" w:firstColumn="1" w:lastColumn="0" w:noHBand="0" w:noVBand="1"/>
      </w:tblPr>
      <w:tblGrid>
        <w:gridCol w:w="4800"/>
        <w:gridCol w:w="1675"/>
        <w:gridCol w:w="3690"/>
      </w:tblGrid>
      <w:tr w:rsidR="00090E23" w:rsidRPr="00482D9B" w14:paraId="0CD96F4B" w14:textId="77777777" w:rsidTr="003628BF">
        <w:tc>
          <w:tcPr>
            <w:tcW w:w="10165" w:type="dxa"/>
            <w:gridSpan w:val="3"/>
            <w:shd w:val="clear" w:color="auto" w:fill="D5DCE4" w:themeFill="text2" w:themeFillTint="33"/>
          </w:tcPr>
          <w:p w14:paraId="60ED5B6E" w14:textId="77777777" w:rsidR="00090E23" w:rsidRPr="00482D9B" w:rsidRDefault="00090E23" w:rsidP="003628BF">
            <w:pPr>
              <w:jc w:val="center"/>
              <w:rPr>
                <w:rFonts w:ascii="Times" w:hAnsi="Times" w:cs="Times"/>
                <w:b/>
                <w:bCs/>
              </w:rPr>
            </w:pPr>
            <w:bookmarkStart w:id="44" w:name="_Hlk30006073"/>
            <w:r w:rsidRPr="00482D9B">
              <w:rPr>
                <w:rFonts w:ascii="Times" w:hAnsi="Times" w:cs="Times"/>
                <w:b/>
                <w:bCs/>
              </w:rPr>
              <w:t>To be completed by DPS staff</w:t>
            </w:r>
          </w:p>
        </w:tc>
      </w:tr>
      <w:tr w:rsidR="00090E23" w:rsidRPr="00482D9B" w14:paraId="6BDF37FD" w14:textId="77777777" w:rsidTr="003628BF">
        <w:trPr>
          <w:trHeight w:val="576"/>
        </w:trPr>
        <w:tc>
          <w:tcPr>
            <w:tcW w:w="10165" w:type="dxa"/>
            <w:gridSpan w:val="3"/>
          </w:tcPr>
          <w:p w14:paraId="0C8F4C0B" w14:textId="77777777" w:rsidR="00090E23" w:rsidRPr="00482D9B" w:rsidRDefault="00090E23" w:rsidP="003628BF">
            <w:pPr>
              <w:rPr>
                <w:rFonts w:ascii="Times" w:hAnsi="Times" w:cs="Times"/>
              </w:rPr>
            </w:pPr>
            <w:r>
              <w:rPr>
                <w:rFonts w:ascii="Times" w:hAnsi="Times" w:cs="Times"/>
              </w:rPr>
              <w:t xml:space="preserve">Official Grantee </w:t>
            </w:r>
            <w:r w:rsidRPr="00482D9B">
              <w:rPr>
                <w:rFonts w:ascii="Times" w:hAnsi="Times" w:cs="Times"/>
              </w:rPr>
              <w:t>Name</w:t>
            </w:r>
            <w:r>
              <w:rPr>
                <w:rFonts w:ascii="Times" w:hAnsi="Times" w:cs="Times"/>
              </w:rPr>
              <w:t xml:space="preserve"> (applicant)</w:t>
            </w:r>
            <w:r w:rsidRPr="00482D9B">
              <w:rPr>
                <w:rFonts w:ascii="Times" w:hAnsi="Times" w:cs="Times"/>
              </w:rPr>
              <w:t>:</w:t>
            </w:r>
          </w:p>
          <w:p w14:paraId="7064F385" w14:textId="77777777" w:rsidR="00090E23" w:rsidRPr="00482D9B" w:rsidRDefault="00090E23" w:rsidP="003628BF">
            <w:pPr>
              <w:rPr>
                <w:rFonts w:ascii="Times" w:hAnsi="Times" w:cs="Times"/>
              </w:rPr>
            </w:pPr>
          </w:p>
        </w:tc>
      </w:tr>
      <w:tr w:rsidR="00090E23" w:rsidRPr="00482D9B" w14:paraId="41CE3EE7" w14:textId="77777777" w:rsidTr="003628BF">
        <w:trPr>
          <w:trHeight w:val="576"/>
        </w:trPr>
        <w:tc>
          <w:tcPr>
            <w:tcW w:w="10165" w:type="dxa"/>
            <w:gridSpan w:val="3"/>
          </w:tcPr>
          <w:p w14:paraId="6D73DCB8" w14:textId="77777777" w:rsidR="00090E23" w:rsidRDefault="00090E23" w:rsidP="003628BF">
            <w:pPr>
              <w:pStyle w:val="ListParagraph"/>
              <w:ind w:left="690"/>
              <w:rPr>
                <w:rFonts w:ascii="Times" w:hAnsi="Times" w:cs="Times"/>
              </w:rPr>
            </w:pPr>
          </w:p>
          <w:p w14:paraId="10E769C5" w14:textId="77777777" w:rsidR="00090E23" w:rsidRPr="00482D9B" w:rsidRDefault="00090E23" w:rsidP="00090E23">
            <w:pPr>
              <w:pStyle w:val="ListParagraph"/>
              <w:numPr>
                <w:ilvl w:val="0"/>
                <w:numId w:val="13"/>
              </w:numPr>
              <w:contextualSpacing/>
              <w:rPr>
                <w:rFonts w:ascii="Times" w:hAnsi="Times" w:cs="Times"/>
              </w:rPr>
            </w:pPr>
            <w:r>
              <w:rPr>
                <w:rFonts w:ascii="Times" w:hAnsi="Times" w:cs="Times"/>
              </w:rPr>
              <w:t>State Homeland Security (SHSP)</w:t>
            </w:r>
          </w:p>
          <w:p w14:paraId="18D165D6" w14:textId="77777777" w:rsidR="00090E23" w:rsidRPr="00482D9B" w:rsidRDefault="00090E23" w:rsidP="00090E23">
            <w:pPr>
              <w:pStyle w:val="ListParagraph"/>
              <w:numPr>
                <w:ilvl w:val="0"/>
                <w:numId w:val="13"/>
              </w:numPr>
              <w:contextualSpacing/>
              <w:rPr>
                <w:rFonts w:ascii="Times" w:hAnsi="Times" w:cs="Times"/>
              </w:rPr>
            </w:pPr>
            <w:r w:rsidRPr="00482D9B">
              <w:rPr>
                <w:rFonts w:ascii="Times" w:hAnsi="Times" w:cs="Times"/>
              </w:rPr>
              <w:t xml:space="preserve">Operation Stonegarden </w:t>
            </w:r>
            <w:r>
              <w:rPr>
                <w:rFonts w:ascii="Times" w:hAnsi="Times" w:cs="Times"/>
              </w:rPr>
              <w:t>Grant Program (OPSG)</w:t>
            </w:r>
          </w:p>
          <w:p w14:paraId="343C9038" w14:textId="77777777" w:rsidR="00090E23" w:rsidRDefault="00090E23" w:rsidP="00090E23">
            <w:pPr>
              <w:pStyle w:val="ListParagraph"/>
              <w:numPr>
                <w:ilvl w:val="0"/>
                <w:numId w:val="13"/>
              </w:numPr>
              <w:contextualSpacing/>
              <w:rPr>
                <w:rFonts w:ascii="Times" w:hAnsi="Times" w:cs="Times"/>
              </w:rPr>
            </w:pPr>
            <w:r w:rsidRPr="00482D9B">
              <w:rPr>
                <w:rFonts w:ascii="Times" w:hAnsi="Times" w:cs="Times"/>
              </w:rPr>
              <w:t>Nonprofit Security</w:t>
            </w:r>
            <w:r>
              <w:rPr>
                <w:rFonts w:ascii="Times" w:hAnsi="Times" w:cs="Times"/>
              </w:rPr>
              <w:t xml:space="preserve"> Grant Program (NSGP)</w:t>
            </w:r>
          </w:p>
          <w:p w14:paraId="12758725" w14:textId="77777777" w:rsidR="00090E23" w:rsidRPr="00482D9B" w:rsidRDefault="00090E23" w:rsidP="003628BF">
            <w:pPr>
              <w:pStyle w:val="ListParagraph"/>
              <w:ind w:left="690"/>
              <w:rPr>
                <w:rFonts w:ascii="Times" w:hAnsi="Times" w:cs="Times"/>
              </w:rPr>
            </w:pPr>
          </w:p>
        </w:tc>
      </w:tr>
      <w:tr w:rsidR="00090E23" w:rsidRPr="00482D9B" w14:paraId="38454775" w14:textId="77777777" w:rsidTr="003628BF">
        <w:trPr>
          <w:trHeight w:val="576"/>
        </w:trPr>
        <w:tc>
          <w:tcPr>
            <w:tcW w:w="10165" w:type="dxa"/>
            <w:gridSpan w:val="3"/>
            <w:vAlign w:val="center"/>
          </w:tcPr>
          <w:p w14:paraId="2050010E" w14:textId="77777777" w:rsidR="00090E23" w:rsidRPr="00482D9B" w:rsidRDefault="00090E23" w:rsidP="00090E23">
            <w:pPr>
              <w:pStyle w:val="ListParagraph"/>
              <w:numPr>
                <w:ilvl w:val="0"/>
                <w:numId w:val="12"/>
              </w:numPr>
              <w:contextualSpacing/>
              <w:rPr>
                <w:rFonts w:ascii="Times" w:hAnsi="Times" w:cs="Times"/>
              </w:rPr>
            </w:pPr>
            <w:r w:rsidRPr="00482D9B">
              <w:rPr>
                <w:rFonts w:ascii="Times" w:hAnsi="Times" w:cs="Times"/>
              </w:rPr>
              <w:t>Denied: Reason for denial: _______________________________</w:t>
            </w:r>
          </w:p>
        </w:tc>
      </w:tr>
      <w:tr w:rsidR="00090E23" w:rsidRPr="00482D9B" w14:paraId="46008950" w14:textId="77777777" w:rsidTr="003628BF">
        <w:trPr>
          <w:trHeight w:val="576"/>
        </w:trPr>
        <w:tc>
          <w:tcPr>
            <w:tcW w:w="10165" w:type="dxa"/>
            <w:gridSpan w:val="3"/>
            <w:vAlign w:val="center"/>
          </w:tcPr>
          <w:p w14:paraId="54D33762" w14:textId="77777777" w:rsidR="00090E23" w:rsidRPr="00482D9B" w:rsidRDefault="00090E23" w:rsidP="00090E23">
            <w:pPr>
              <w:pStyle w:val="ListParagraph"/>
              <w:numPr>
                <w:ilvl w:val="0"/>
                <w:numId w:val="12"/>
              </w:numPr>
              <w:contextualSpacing/>
              <w:rPr>
                <w:rFonts w:ascii="Times" w:hAnsi="Times" w:cs="Times"/>
              </w:rPr>
            </w:pPr>
            <w:r w:rsidRPr="00482D9B">
              <w:rPr>
                <w:rFonts w:ascii="Times" w:hAnsi="Times" w:cs="Times"/>
              </w:rPr>
              <w:t>Follow up needed: yes / no</w:t>
            </w:r>
          </w:p>
        </w:tc>
      </w:tr>
      <w:tr w:rsidR="00090E23" w:rsidRPr="00482D9B" w14:paraId="77B2260D" w14:textId="77777777" w:rsidTr="003628BF">
        <w:trPr>
          <w:trHeight w:val="432"/>
        </w:trPr>
        <w:tc>
          <w:tcPr>
            <w:tcW w:w="10165" w:type="dxa"/>
            <w:gridSpan w:val="3"/>
            <w:vAlign w:val="center"/>
          </w:tcPr>
          <w:p w14:paraId="1DA08C52" w14:textId="77777777" w:rsidR="00090E23" w:rsidRPr="00482D9B" w:rsidRDefault="00090E23" w:rsidP="00090E23">
            <w:pPr>
              <w:pStyle w:val="ListParagraph"/>
              <w:numPr>
                <w:ilvl w:val="0"/>
                <w:numId w:val="12"/>
              </w:numPr>
              <w:contextualSpacing/>
              <w:rPr>
                <w:rFonts w:ascii="Times" w:hAnsi="Times" w:cs="Times"/>
              </w:rPr>
            </w:pPr>
            <w:r w:rsidRPr="00482D9B">
              <w:rPr>
                <w:rFonts w:ascii="Times" w:hAnsi="Times" w:cs="Times"/>
              </w:rPr>
              <w:t xml:space="preserve">Follow up completed: </w:t>
            </w:r>
          </w:p>
          <w:p w14:paraId="3333D97E" w14:textId="77777777" w:rsidR="00090E23" w:rsidRPr="00482D9B" w:rsidRDefault="00090E23" w:rsidP="003628BF">
            <w:pPr>
              <w:rPr>
                <w:rFonts w:ascii="Times" w:hAnsi="Times" w:cs="Times"/>
              </w:rPr>
            </w:pPr>
          </w:p>
          <w:p w14:paraId="672B76FC" w14:textId="77777777" w:rsidR="00090E23" w:rsidRPr="00482D9B" w:rsidRDefault="00090E23" w:rsidP="003628BF">
            <w:pPr>
              <w:ind w:left="720"/>
              <w:rPr>
                <w:rFonts w:ascii="Times" w:hAnsi="Times" w:cs="Times"/>
              </w:rPr>
            </w:pPr>
            <w:r w:rsidRPr="00482D9B">
              <w:rPr>
                <w:rFonts w:ascii="Times" w:hAnsi="Times" w:cs="Times"/>
              </w:rPr>
              <w:t>Initials: ____________</w:t>
            </w:r>
          </w:p>
          <w:p w14:paraId="098094F1" w14:textId="77777777" w:rsidR="00090E23" w:rsidRPr="00482D9B" w:rsidRDefault="00090E23" w:rsidP="003628BF">
            <w:pPr>
              <w:ind w:left="720"/>
              <w:rPr>
                <w:rFonts w:ascii="Times" w:hAnsi="Times" w:cs="Times"/>
              </w:rPr>
            </w:pPr>
          </w:p>
          <w:p w14:paraId="24DE8A8A" w14:textId="77777777" w:rsidR="00090E23" w:rsidRPr="00482D9B" w:rsidRDefault="00090E23" w:rsidP="003628BF">
            <w:pPr>
              <w:ind w:left="720"/>
              <w:rPr>
                <w:rFonts w:ascii="Times" w:hAnsi="Times" w:cs="Times"/>
              </w:rPr>
            </w:pPr>
            <w:r w:rsidRPr="00482D9B">
              <w:rPr>
                <w:rFonts w:ascii="Times" w:hAnsi="Times" w:cs="Times"/>
              </w:rPr>
              <w:t>Date: ____________</w:t>
            </w:r>
          </w:p>
          <w:p w14:paraId="08759153" w14:textId="77777777" w:rsidR="00090E23" w:rsidRPr="00482D9B" w:rsidRDefault="00090E23" w:rsidP="003628BF">
            <w:pPr>
              <w:ind w:left="2160"/>
              <w:rPr>
                <w:rFonts w:ascii="Times" w:hAnsi="Times" w:cs="Times"/>
              </w:rPr>
            </w:pPr>
          </w:p>
          <w:p w14:paraId="2154D1AE" w14:textId="77777777" w:rsidR="00090E23" w:rsidRPr="00482D9B" w:rsidRDefault="00090E23" w:rsidP="003628BF">
            <w:pPr>
              <w:ind w:left="720"/>
              <w:rPr>
                <w:rFonts w:ascii="Times" w:hAnsi="Times" w:cs="Times"/>
              </w:rPr>
            </w:pPr>
            <w:r w:rsidRPr="00482D9B">
              <w:rPr>
                <w:rFonts w:ascii="Times" w:hAnsi="Times" w:cs="Times"/>
              </w:rPr>
              <w:t>Comments:</w:t>
            </w:r>
          </w:p>
          <w:p w14:paraId="4DFCC059" w14:textId="77777777" w:rsidR="00090E23" w:rsidRPr="00482D9B" w:rsidRDefault="00090E23" w:rsidP="003628BF">
            <w:pPr>
              <w:ind w:left="720"/>
              <w:rPr>
                <w:rFonts w:ascii="Times" w:hAnsi="Times" w:cs="Times"/>
              </w:rPr>
            </w:pPr>
          </w:p>
          <w:p w14:paraId="746C02C0" w14:textId="77777777" w:rsidR="00090E23" w:rsidRPr="00482D9B" w:rsidRDefault="00090E23" w:rsidP="003628BF">
            <w:pPr>
              <w:rPr>
                <w:rFonts w:ascii="Times" w:hAnsi="Times" w:cs="Times"/>
              </w:rPr>
            </w:pPr>
          </w:p>
          <w:p w14:paraId="6EB27995" w14:textId="77777777" w:rsidR="00090E23" w:rsidRPr="00482D9B" w:rsidRDefault="00090E23" w:rsidP="003628BF">
            <w:pPr>
              <w:rPr>
                <w:rFonts w:ascii="Times" w:hAnsi="Times" w:cs="Times"/>
              </w:rPr>
            </w:pPr>
          </w:p>
          <w:p w14:paraId="4FEF3074" w14:textId="77777777" w:rsidR="00090E23" w:rsidRPr="00482D9B" w:rsidRDefault="00090E23" w:rsidP="003628BF">
            <w:pPr>
              <w:rPr>
                <w:rFonts w:ascii="Times" w:hAnsi="Times" w:cs="Times"/>
              </w:rPr>
            </w:pPr>
          </w:p>
          <w:p w14:paraId="2622BE90" w14:textId="77777777" w:rsidR="00090E23" w:rsidRPr="00482D9B" w:rsidRDefault="00090E23" w:rsidP="003628BF">
            <w:pPr>
              <w:rPr>
                <w:rFonts w:ascii="Times" w:hAnsi="Times" w:cs="Times"/>
              </w:rPr>
            </w:pPr>
          </w:p>
          <w:p w14:paraId="1DF56DC9" w14:textId="77777777" w:rsidR="00090E23" w:rsidRDefault="00090E23" w:rsidP="003628BF">
            <w:pPr>
              <w:rPr>
                <w:rFonts w:ascii="Times" w:hAnsi="Times" w:cs="Times"/>
              </w:rPr>
            </w:pPr>
          </w:p>
          <w:p w14:paraId="6B8178D5" w14:textId="77777777" w:rsidR="00090E23" w:rsidRDefault="00090E23" w:rsidP="003628BF">
            <w:pPr>
              <w:rPr>
                <w:rFonts w:ascii="Times" w:hAnsi="Times" w:cs="Times"/>
              </w:rPr>
            </w:pPr>
          </w:p>
          <w:p w14:paraId="610561C9" w14:textId="77777777" w:rsidR="00090E23" w:rsidRDefault="00090E23" w:rsidP="003628BF">
            <w:pPr>
              <w:rPr>
                <w:rFonts w:ascii="Times" w:hAnsi="Times" w:cs="Times"/>
              </w:rPr>
            </w:pPr>
          </w:p>
          <w:p w14:paraId="26855721" w14:textId="77777777" w:rsidR="00090E23" w:rsidRDefault="00090E23" w:rsidP="003628BF">
            <w:pPr>
              <w:rPr>
                <w:rFonts w:ascii="Times" w:hAnsi="Times" w:cs="Times"/>
              </w:rPr>
            </w:pPr>
          </w:p>
          <w:p w14:paraId="646C512C" w14:textId="77777777" w:rsidR="00090E23" w:rsidRDefault="00090E23" w:rsidP="003628BF">
            <w:pPr>
              <w:rPr>
                <w:rFonts w:ascii="Times" w:hAnsi="Times" w:cs="Times"/>
              </w:rPr>
            </w:pPr>
          </w:p>
          <w:p w14:paraId="2A72EA10" w14:textId="77777777" w:rsidR="00090E23" w:rsidRPr="00482D9B" w:rsidRDefault="00090E23" w:rsidP="003628BF">
            <w:pPr>
              <w:rPr>
                <w:rFonts w:ascii="Times" w:hAnsi="Times" w:cs="Times"/>
              </w:rPr>
            </w:pPr>
          </w:p>
          <w:p w14:paraId="158A42EE" w14:textId="77777777" w:rsidR="00090E23" w:rsidRPr="00482D9B" w:rsidRDefault="00090E23" w:rsidP="003628BF">
            <w:pPr>
              <w:rPr>
                <w:rFonts w:ascii="Times" w:hAnsi="Times" w:cs="Times"/>
              </w:rPr>
            </w:pPr>
          </w:p>
          <w:p w14:paraId="74365323" w14:textId="77777777" w:rsidR="00090E23" w:rsidRPr="00482D9B" w:rsidRDefault="00090E23" w:rsidP="003628BF">
            <w:pPr>
              <w:rPr>
                <w:rFonts w:ascii="Times" w:hAnsi="Times" w:cs="Times"/>
              </w:rPr>
            </w:pPr>
          </w:p>
          <w:p w14:paraId="63206C22" w14:textId="77777777" w:rsidR="00090E23" w:rsidRPr="00482D9B" w:rsidRDefault="00090E23" w:rsidP="003628BF">
            <w:pPr>
              <w:rPr>
                <w:rFonts w:ascii="Times" w:hAnsi="Times" w:cs="Times"/>
              </w:rPr>
            </w:pPr>
          </w:p>
          <w:p w14:paraId="6DE14F75" w14:textId="77777777" w:rsidR="00090E23" w:rsidRPr="00482D9B" w:rsidRDefault="00090E23" w:rsidP="003628BF">
            <w:pPr>
              <w:rPr>
                <w:rFonts w:ascii="Times" w:hAnsi="Times" w:cs="Times"/>
              </w:rPr>
            </w:pPr>
          </w:p>
        </w:tc>
      </w:tr>
      <w:tr w:rsidR="00090E23" w:rsidRPr="00482D9B" w14:paraId="40E5F730" w14:textId="77777777" w:rsidTr="003628BF">
        <w:trPr>
          <w:trHeight w:val="432"/>
        </w:trPr>
        <w:tc>
          <w:tcPr>
            <w:tcW w:w="10165" w:type="dxa"/>
            <w:gridSpan w:val="3"/>
            <w:vAlign w:val="center"/>
          </w:tcPr>
          <w:p w14:paraId="086AA5F4" w14:textId="77777777" w:rsidR="00090E23" w:rsidRDefault="00090E23" w:rsidP="00090E23">
            <w:pPr>
              <w:pStyle w:val="ListParagraph"/>
              <w:numPr>
                <w:ilvl w:val="0"/>
                <w:numId w:val="12"/>
              </w:numPr>
              <w:contextualSpacing/>
              <w:rPr>
                <w:rFonts w:ascii="Times" w:hAnsi="Times" w:cs="Times"/>
              </w:rPr>
            </w:pPr>
            <w:r w:rsidRPr="00482D9B">
              <w:rPr>
                <w:rFonts w:ascii="Times" w:hAnsi="Times" w:cs="Times"/>
              </w:rPr>
              <w:lastRenderedPageBreak/>
              <w:t>Date application is complete: _______________________________</w:t>
            </w:r>
          </w:p>
          <w:p w14:paraId="7E6D4466" w14:textId="77777777" w:rsidR="00090E23" w:rsidRPr="00482D9B" w:rsidRDefault="00090E23" w:rsidP="003628BF">
            <w:pPr>
              <w:pStyle w:val="ListParagraph"/>
              <w:rPr>
                <w:rFonts w:ascii="Times" w:hAnsi="Times" w:cs="Times"/>
              </w:rPr>
            </w:pPr>
          </w:p>
        </w:tc>
      </w:tr>
      <w:tr w:rsidR="00090E23" w:rsidRPr="00482D9B" w14:paraId="6F54313E" w14:textId="77777777" w:rsidTr="003628BF">
        <w:tc>
          <w:tcPr>
            <w:tcW w:w="10165" w:type="dxa"/>
            <w:gridSpan w:val="3"/>
            <w:shd w:val="clear" w:color="auto" w:fill="D5DCE4" w:themeFill="text2" w:themeFillTint="33"/>
          </w:tcPr>
          <w:p w14:paraId="5148C946" w14:textId="77777777" w:rsidR="00090E23" w:rsidRPr="00482D9B" w:rsidRDefault="00090E23" w:rsidP="003628BF">
            <w:pPr>
              <w:jc w:val="center"/>
              <w:rPr>
                <w:rFonts w:ascii="Times" w:hAnsi="Times" w:cs="Times"/>
                <w:b/>
                <w:bCs/>
              </w:rPr>
            </w:pPr>
            <w:r w:rsidRPr="00482D9B">
              <w:rPr>
                <w:rFonts w:ascii="Times" w:hAnsi="Times" w:cs="Times"/>
                <w:b/>
                <w:bCs/>
              </w:rPr>
              <w:t xml:space="preserve">Completion Checklist </w:t>
            </w:r>
          </w:p>
          <w:p w14:paraId="705E5E4A" w14:textId="77777777" w:rsidR="00090E23" w:rsidRPr="00482D9B" w:rsidRDefault="00090E23" w:rsidP="003628BF">
            <w:pPr>
              <w:jc w:val="center"/>
              <w:rPr>
                <w:rFonts w:ascii="Times" w:hAnsi="Times" w:cs="Times"/>
                <w:b/>
                <w:bCs/>
              </w:rPr>
            </w:pPr>
            <w:r w:rsidRPr="00482D9B">
              <w:rPr>
                <w:rFonts w:ascii="Times" w:hAnsi="Times" w:cs="Times"/>
                <w:b/>
                <w:bCs/>
              </w:rPr>
              <w:t>To be completed by DPS staff</w:t>
            </w:r>
          </w:p>
        </w:tc>
      </w:tr>
      <w:tr w:rsidR="00090E23" w:rsidRPr="00482D9B" w14:paraId="00BBD574" w14:textId="77777777" w:rsidTr="003628BF">
        <w:tc>
          <w:tcPr>
            <w:tcW w:w="10165" w:type="dxa"/>
            <w:gridSpan w:val="3"/>
          </w:tcPr>
          <w:p w14:paraId="0BF21B2D" w14:textId="77777777" w:rsidR="00090E23" w:rsidRPr="00482D9B" w:rsidRDefault="00090E23" w:rsidP="003628BF">
            <w:pPr>
              <w:rPr>
                <w:rFonts w:ascii="Times" w:hAnsi="Times" w:cs="Times"/>
              </w:rPr>
            </w:pPr>
            <w:r>
              <w:rPr>
                <w:rFonts w:ascii="Times" w:hAnsi="Times" w:cs="Times"/>
              </w:rPr>
              <w:t xml:space="preserve">Official Grantee </w:t>
            </w:r>
            <w:r w:rsidRPr="00482D9B">
              <w:rPr>
                <w:rFonts w:ascii="Times" w:hAnsi="Times" w:cs="Times"/>
              </w:rPr>
              <w:t>Name</w:t>
            </w:r>
            <w:r>
              <w:rPr>
                <w:rFonts w:ascii="Times" w:hAnsi="Times" w:cs="Times"/>
              </w:rPr>
              <w:t xml:space="preserve"> (applicant)</w:t>
            </w:r>
            <w:r w:rsidRPr="00482D9B">
              <w:rPr>
                <w:rFonts w:ascii="Times" w:hAnsi="Times" w:cs="Times"/>
              </w:rPr>
              <w:t>:</w:t>
            </w:r>
          </w:p>
          <w:p w14:paraId="6209465E" w14:textId="77777777" w:rsidR="00090E23" w:rsidRPr="00482D9B" w:rsidRDefault="00090E23" w:rsidP="003628BF">
            <w:pPr>
              <w:rPr>
                <w:rFonts w:ascii="Times" w:hAnsi="Times" w:cs="Times"/>
              </w:rPr>
            </w:pPr>
          </w:p>
          <w:p w14:paraId="18DD66C2" w14:textId="77777777" w:rsidR="00090E23" w:rsidRPr="00482D9B" w:rsidRDefault="00090E23" w:rsidP="003628BF">
            <w:pPr>
              <w:rPr>
                <w:rFonts w:ascii="Times" w:hAnsi="Times" w:cs="Times"/>
              </w:rPr>
            </w:pPr>
          </w:p>
        </w:tc>
      </w:tr>
      <w:tr w:rsidR="00090E23" w:rsidRPr="00482D9B" w14:paraId="0ED0E14D" w14:textId="77777777" w:rsidTr="003628BF">
        <w:trPr>
          <w:trHeight w:val="548"/>
        </w:trPr>
        <w:tc>
          <w:tcPr>
            <w:tcW w:w="4800" w:type="dxa"/>
            <w:shd w:val="clear" w:color="auto" w:fill="E7E6E6" w:themeFill="background2"/>
            <w:vAlign w:val="center"/>
          </w:tcPr>
          <w:p w14:paraId="40F886BA" w14:textId="77777777" w:rsidR="00090E23" w:rsidRPr="00482D9B" w:rsidRDefault="00090E23" w:rsidP="003628BF">
            <w:pPr>
              <w:rPr>
                <w:rFonts w:ascii="Times" w:hAnsi="Times" w:cs="Times"/>
              </w:rPr>
            </w:pPr>
          </w:p>
        </w:tc>
        <w:tc>
          <w:tcPr>
            <w:tcW w:w="1675" w:type="dxa"/>
            <w:shd w:val="clear" w:color="auto" w:fill="E7E6E6" w:themeFill="background2"/>
          </w:tcPr>
          <w:p w14:paraId="19556145" w14:textId="77777777" w:rsidR="00090E23" w:rsidRDefault="00090E23" w:rsidP="003628BF">
            <w:pPr>
              <w:rPr>
                <w:rFonts w:ascii="Times" w:hAnsi="Times" w:cs="Times"/>
              </w:rPr>
            </w:pPr>
            <w:r w:rsidRPr="00482D9B">
              <w:rPr>
                <w:rFonts w:ascii="Times" w:hAnsi="Times" w:cs="Times"/>
              </w:rPr>
              <w:t xml:space="preserve">Complete? </w:t>
            </w:r>
          </w:p>
          <w:p w14:paraId="7B814EE2" w14:textId="77777777" w:rsidR="00090E23" w:rsidRPr="00482D9B" w:rsidRDefault="00090E23" w:rsidP="003628BF">
            <w:pPr>
              <w:rPr>
                <w:rFonts w:ascii="Times" w:hAnsi="Times" w:cs="Times"/>
              </w:rPr>
            </w:pPr>
            <w:r w:rsidRPr="00482D9B">
              <w:rPr>
                <w:rFonts w:ascii="Times" w:hAnsi="Times" w:cs="Times"/>
              </w:rPr>
              <w:t>(initials or N/A)</w:t>
            </w:r>
          </w:p>
        </w:tc>
        <w:tc>
          <w:tcPr>
            <w:tcW w:w="3690" w:type="dxa"/>
            <w:shd w:val="clear" w:color="auto" w:fill="E7E6E6" w:themeFill="background2"/>
          </w:tcPr>
          <w:p w14:paraId="2ABC247F" w14:textId="77777777" w:rsidR="00090E23" w:rsidRPr="00482D9B" w:rsidRDefault="00090E23" w:rsidP="003628BF">
            <w:pPr>
              <w:rPr>
                <w:rFonts w:ascii="Times" w:hAnsi="Times" w:cs="Times"/>
              </w:rPr>
            </w:pPr>
            <w:r w:rsidRPr="00482D9B">
              <w:rPr>
                <w:rFonts w:ascii="Times" w:hAnsi="Times" w:cs="Times"/>
              </w:rPr>
              <w:t>Comments</w:t>
            </w:r>
          </w:p>
        </w:tc>
      </w:tr>
      <w:tr w:rsidR="00090E23" w:rsidRPr="00482D9B" w14:paraId="52BF63D4" w14:textId="77777777" w:rsidTr="003628BF">
        <w:trPr>
          <w:trHeight w:val="576"/>
        </w:trPr>
        <w:tc>
          <w:tcPr>
            <w:tcW w:w="4800" w:type="dxa"/>
            <w:vAlign w:val="center"/>
          </w:tcPr>
          <w:p w14:paraId="7E5FED2F" w14:textId="77777777" w:rsidR="00090E23" w:rsidRPr="00482D9B" w:rsidRDefault="00090E23" w:rsidP="003628BF">
            <w:pPr>
              <w:rPr>
                <w:rFonts w:ascii="Times" w:hAnsi="Times" w:cs="Times"/>
              </w:rPr>
            </w:pPr>
            <w:r>
              <w:rPr>
                <w:rFonts w:ascii="Times" w:hAnsi="Times" w:cs="Times"/>
              </w:rPr>
              <w:t>Official Grantee</w:t>
            </w:r>
            <w:r w:rsidRPr="00482D9B">
              <w:rPr>
                <w:rFonts w:ascii="Times" w:hAnsi="Times" w:cs="Times"/>
              </w:rPr>
              <w:t xml:space="preserve"> Federal Tax ID (without dash or space):</w:t>
            </w:r>
          </w:p>
        </w:tc>
        <w:tc>
          <w:tcPr>
            <w:tcW w:w="1675" w:type="dxa"/>
          </w:tcPr>
          <w:p w14:paraId="411B1657" w14:textId="77777777" w:rsidR="00090E23" w:rsidRPr="00482D9B" w:rsidRDefault="00090E23" w:rsidP="003628BF">
            <w:pPr>
              <w:rPr>
                <w:rFonts w:ascii="Times" w:hAnsi="Times" w:cs="Times"/>
              </w:rPr>
            </w:pPr>
          </w:p>
        </w:tc>
        <w:tc>
          <w:tcPr>
            <w:tcW w:w="3690" w:type="dxa"/>
          </w:tcPr>
          <w:p w14:paraId="4734E198" w14:textId="77777777" w:rsidR="00090E23" w:rsidRPr="00482D9B" w:rsidRDefault="00090E23" w:rsidP="003628BF">
            <w:pPr>
              <w:rPr>
                <w:rFonts w:ascii="Times" w:hAnsi="Times" w:cs="Times"/>
              </w:rPr>
            </w:pPr>
          </w:p>
        </w:tc>
      </w:tr>
      <w:tr w:rsidR="009772E1" w:rsidRPr="00482D9B" w14:paraId="5D28E95B" w14:textId="77777777" w:rsidTr="003628BF">
        <w:trPr>
          <w:trHeight w:val="576"/>
        </w:trPr>
        <w:tc>
          <w:tcPr>
            <w:tcW w:w="4800" w:type="dxa"/>
            <w:vAlign w:val="center"/>
          </w:tcPr>
          <w:p w14:paraId="13658D2A" w14:textId="3E599D15" w:rsidR="009772E1" w:rsidRPr="009A4CDF" w:rsidRDefault="009772E1" w:rsidP="009772E1">
            <w:pPr>
              <w:rPr>
                <w:rFonts w:ascii="Times" w:hAnsi="Times" w:cs="Times"/>
                <w:highlight w:val="yellow"/>
              </w:rPr>
            </w:pPr>
            <w:r>
              <w:rPr>
                <w:rFonts w:ascii="Times" w:hAnsi="Times" w:cs="Times"/>
              </w:rPr>
              <w:t>Official Grantee</w:t>
            </w:r>
            <w:r w:rsidRPr="00482D9B">
              <w:rPr>
                <w:rFonts w:ascii="Times" w:hAnsi="Times" w:cs="Times"/>
              </w:rPr>
              <w:t xml:space="preserve"> </w:t>
            </w:r>
            <w:r>
              <w:rPr>
                <w:rFonts w:ascii="Times" w:hAnsi="Times" w:cs="Times"/>
              </w:rPr>
              <w:t>UEI</w:t>
            </w:r>
            <w:r w:rsidRPr="00482D9B">
              <w:rPr>
                <w:rFonts w:ascii="Times" w:hAnsi="Times" w:cs="Times"/>
              </w:rPr>
              <w:t xml:space="preserve"> # (without dash or space):</w:t>
            </w:r>
          </w:p>
        </w:tc>
        <w:tc>
          <w:tcPr>
            <w:tcW w:w="1675" w:type="dxa"/>
          </w:tcPr>
          <w:p w14:paraId="39E5533C" w14:textId="77777777" w:rsidR="009772E1" w:rsidRPr="00482D9B" w:rsidRDefault="009772E1" w:rsidP="009772E1">
            <w:pPr>
              <w:rPr>
                <w:rFonts w:ascii="Times" w:hAnsi="Times" w:cs="Times"/>
              </w:rPr>
            </w:pPr>
          </w:p>
        </w:tc>
        <w:tc>
          <w:tcPr>
            <w:tcW w:w="3690" w:type="dxa"/>
          </w:tcPr>
          <w:p w14:paraId="2DB6E982" w14:textId="77777777" w:rsidR="009772E1" w:rsidRPr="00482D9B" w:rsidRDefault="009772E1" w:rsidP="009772E1">
            <w:pPr>
              <w:rPr>
                <w:rFonts w:ascii="Times" w:hAnsi="Times" w:cs="Times"/>
              </w:rPr>
            </w:pPr>
          </w:p>
        </w:tc>
      </w:tr>
      <w:tr w:rsidR="009772E1" w:rsidRPr="00482D9B" w14:paraId="47E9B24A" w14:textId="77777777" w:rsidTr="003628BF">
        <w:trPr>
          <w:trHeight w:val="576"/>
        </w:trPr>
        <w:tc>
          <w:tcPr>
            <w:tcW w:w="4800" w:type="dxa"/>
            <w:vAlign w:val="center"/>
          </w:tcPr>
          <w:p w14:paraId="058D2CB1" w14:textId="10BFED40" w:rsidR="009772E1" w:rsidRPr="009A4CDF" w:rsidRDefault="009772E1" w:rsidP="009772E1">
            <w:pPr>
              <w:rPr>
                <w:rFonts w:ascii="Times" w:hAnsi="Times" w:cs="Times"/>
                <w:highlight w:val="yellow"/>
              </w:rPr>
            </w:pPr>
            <w:r>
              <w:rPr>
                <w:rFonts w:ascii="Times" w:hAnsi="Times" w:cs="Times"/>
              </w:rPr>
              <w:t>Official Grantee</w:t>
            </w:r>
            <w:r w:rsidRPr="00482D9B">
              <w:rPr>
                <w:rFonts w:ascii="Times" w:hAnsi="Times" w:cs="Times"/>
              </w:rPr>
              <w:t xml:space="preserve"> </w:t>
            </w:r>
            <w:r>
              <w:rPr>
                <w:rFonts w:ascii="Times" w:hAnsi="Times" w:cs="Times"/>
              </w:rPr>
              <w:t>UEI</w:t>
            </w:r>
            <w:r w:rsidRPr="00482D9B">
              <w:rPr>
                <w:rFonts w:ascii="Times" w:hAnsi="Times" w:cs="Times"/>
              </w:rPr>
              <w:t xml:space="preserve"> # Expiration Date:</w:t>
            </w:r>
          </w:p>
        </w:tc>
        <w:tc>
          <w:tcPr>
            <w:tcW w:w="1675" w:type="dxa"/>
          </w:tcPr>
          <w:p w14:paraId="13F8339B" w14:textId="77777777" w:rsidR="009772E1" w:rsidRPr="00482D9B" w:rsidRDefault="009772E1" w:rsidP="009772E1">
            <w:pPr>
              <w:rPr>
                <w:rFonts w:ascii="Times" w:hAnsi="Times" w:cs="Times"/>
              </w:rPr>
            </w:pPr>
          </w:p>
        </w:tc>
        <w:tc>
          <w:tcPr>
            <w:tcW w:w="3690" w:type="dxa"/>
          </w:tcPr>
          <w:p w14:paraId="33E088B7" w14:textId="77777777" w:rsidR="009772E1" w:rsidRPr="00482D9B" w:rsidRDefault="009772E1" w:rsidP="009772E1">
            <w:pPr>
              <w:rPr>
                <w:rFonts w:ascii="Times" w:hAnsi="Times" w:cs="Times"/>
              </w:rPr>
            </w:pPr>
          </w:p>
        </w:tc>
      </w:tr>
      <w:tr w:rsidR="00090E23" w:rsidRPr="00482D9B" w14:paraId="5DD0F3F1" w14:textId="77777777" w:rsidTr="003628BF">
        <w:trPr>
          <w:trHeight w:val="576"/>
        </w:trPr>
        <w:tc>
          <w:tcPr>
            <w:tcW w:w="4800" w:type="dxa"/>
            <w:vAlign w:val="center"/>
          </w:tcPr>
          <w:p w14:paraId="6B69AA9B" w14:textId="77777777" w:rsidR="00090E23" w:rsidRPr="00482D9B" w:rsidRDefault="00090E23" w:rsidP="003628BF">
            <w:pPr>
              <w:rPr>
                <w:rFonts w:ascii="Times" w:hAnsi="Times" w:cs="Times"/>
              </w:rPr>
            </w:pPr>
            <w:r w:rsidRPr="00482D9B">
              <w:rPr>
                <w:rFonts w:ascii="Times" w:hAnsi="Times" w:cs="Times"/>
              </w:rPr>
              <w:t>The applicant must not be listed on the suspended and debarred list</w:t>
            </w:r>
          </w:p>
        </w:tc>
        <w:tc>
          <w:tcPr>
            <w:tcW w:w="1675" w:type="dxa"/>
          </w:tcPr>
          <w:p w14:paraId="4FC2E176" w14:textId="77777777" w:rsidR="00090E23" w:rsidRPr="00482D9B" w:rsidRDefault="00090E23" w:rsidP="003628BF">
            <w:pPr>
              <w:rPr>
                <w:rFonts w:ascii="Times" w:hAnsi="Times" w:cs="Times"/>
              </w:rPr>
            </w:pPr>
          </w:p>
        </w:tc>
        <w:tc>
          <w:tcPr>
            <w:tcW w:w="3690" w:type="dxa"/>
          </w:tcPr>
          <w:p w14:paraId="02504E1A" w14:textId="77777777" w:rsidR="00090E23" w:rsidRPr="00482D9B" w:rsidRDefault="00090E23" w:rsidP="003628BF">
            <w:pPr>
              <w:rPr>
                <w:rFonts w:ascii="Times" w:hAnsi="Times" w:cs="Times"/>
              </w:rPr>
            </w:pPr>
          </w:p>
        </w:tc>
      </w:tr>
      <w:tr w:rsidR="00090E23" w:rsidRPr="00482D9B" w14:paraId="3611ABAD" w14:textId="77777777" w:rsidTr="003628BF">
        <w:trPr>
          <w:trHeight w:val="576"/>
        </w:trPr>
        <w:tc>
          <w:tcPr>
            <w:tcW w:w="4800" w:type="dxa"/>
            <w:vAlign w:val="center"/>
          </w:tcPr>
          <w:p w14:paraId="342B3CBF" w14:textId="77777777" w:rsidR="00090E23" w:rsidRPr="00482D9B" w:rsidRDefault="00090E23" w:rsidP="003628BF">
            <w:pPr>
              <w:rPr>
                <w:rFonts w:ascii="Times" w:hAnsi="Times" w:cs="Times"/>
              </w:rPr>
            </w:pPr>
            <w:r w:rsidRPr="00482D9B">
              <w:rPr>
                <w:rFonts w:ascii="Times" w:hAnsi="Times" w:cs="Times"/>
              </w:rPr>
              <w:t>The applicant must not be listed on the DPS Restricted Parties List</w:t>
            </w:r>
          </w:p>
        </w:tc>
        <w:tc>
          <w:tcPr>
            <w:tcW w:w="1675" w:type="dxa"/>
          </w:tcPr>
          <w:p w14:paraId="79C62DD8" w14:textId="77777777" w:rsidR="00090E23" w:rsidRPr="00482D9B" w:rsidRDefault="00090E23" w:rsidP="003628BF">
            <w:pPr>
              <w:rPr>
                <w:rFonts w:ascii="Times" w:hAnsi="Times" w:cs="Times"/>
              </w:rPr>
            </w:pPr>
          </w:p>
        </w:tc>
        <w:tc>
          <w:tcPr>
            <w:tcW w:w="3690" w:type="dxa"/>
          </w:tcPr>
          <w:p w14:paraId="42D9BC18" w14:textId="77777777" w:rsidR="00090E23" w:rsidRPr="00482D9B" w:rsidRDefault="00090E23" w:rsidP="003628BF">
            <w:pPr>
              <w:rPr>
                <w:rFonts w:ascii="Times" w:hAnsi="Times" w:cs="Times"/>
              </w:rPr>
            </w:pPr>
          </w:p>
        </w:tc>
      </w:tr>
      <w:tr w:rsidR="00090E23" w:rsidRPr="00482D9B" w14:paraId="63886975" w14:textId="77777777" w:rsidTr="003628BF">
        <w:trPr>
          <w:trHeight w:val="576"/>
        </w:trPr>
        <w:tc>
          <w:tcPr>
            <w:tcW w:w="4800" w:type="dxa"/>
            <w:vAlign w:val="center"/>
          </w:tcPr>
          <w:p w14:paraId="5EF3E636" w14:textId="77777777" w:rsidR="00090E23" w:rsidRPr="00482D9B" w:rsidRDefault="00090E23" w:rsidP="003628BF">
            <w:pPr>
              <w:rPr>
                <w:rFonts w:ascii="Times" w:hAnsi="Times" w:cs="Times"/>
              </w:rPr>
            </w:pPr>
            <w:r w:rsidRPr="00482D9B">
              <w:rPr>
                <w:rFonts w:ascii="Times" w:hAnsi="Times" w:cs="Times"/>
              </w:rPr>
              <w:t>The applicant must be NIMS compliant according to the current Vermont Implementation plan found on the Vermont Emergency Management website.</w:t>
            </w:r>
          </w:p>
        </w:tc>
        <w:tc>
          <w:tcPr>
            <w:tcW w:w="1675" w:type="dxa"/>
          </w:tcPr>
          <w:p w14:paraId="4DD381B4" w14:textId="77777777" w:rsidR="00090E23" w:rsidRPr="00482D9B" w:rsidRDefault="00090E23" w:rsidP="003628BF">
            <w:pPr>
              <w:rPr>
                <w:rFonts w:ascii="Times" w:hAnsi="Times" w:cs="Times"/>
              </w:rPr>
            </w:pPr>
          </w:p>
        </w:tc>
        <w:tc>
          <w:tcPr>
            <w:tcW w:w="3690" w:type="dxa"/>
          </w:tcPr>
          <w:p w14:paraId="4623B94C" w14:textId="77777777" w:rsidR="00090E23" w:rsidRPr="00482D9B" w:rsidRDefault="00090E23" w:rsidP="003628BF">
            <w:pPr>
              <w:rPr>
                <w:rFonts w:ascii="Times" w:hAnsi="Times" w:cs="Times"/>
              </w:rPr>
            </w:pPr>
          </w:p>
        </w:tc>
      </w:tr>
      <w:tr w:rsidR="00090E23" w:rsidRPr="00482D9B" w14:paraId="7D41264E" w14:textId="77777777" w:rsidTr="003628BF">
        <w:trPr>
          <w:trHeight w:val="576"/>
        </w:trPr>
        <w:tc>
          <w:tcPr>
            <w:tcW w:w="4800" w:type="dxa"/>
            <w:vAlign w:val="center"/>
          </w:tcPr>
          <w:p w14:paraId="034286F9" w14:textId="413DE1EF" w:rsidR="00090E23" w:rsidRPr="009A4CDF" w:rsidRDefault="009772E1" w:rsidP="003628BF">
            <w:pPr>
              <w:rPr>
                <w:rFonts w:ascii="Times" w:hAnsi="Times" w:cs="Times"/>
                <w:highlight w:val="yellow"/>
              </w:rPr>
            </w:pPr>
            <w:r w:rsidRPr="00482D9B">
              <w:rPr>
                <w:rFonts w:ascii="Times" w:hAnsi="Times" w:cs="Times"/>
              </w:rPr>
              <w:t xml:space="preserve">Applicants must have a valid </w:t>
            </w:r>
            <w:r>
              <w:rPr>
                <w:rFonts w:ascii="Times" w:hAnsi="Times" w:cs="Times"/>
              </w:rPr>
              <w:t xml:space="preserve">UEI </w:t>
            </w:r>
            <w:r w:rsidRPr="00482D9B">
              <w:rPr>
                <w:rFonts w:ascii="Times" w:hAnsi="Times" w:cs="Times"/>
              </w:rPr>
              <w:t>number</w:t>
            </w:r>
          </w:p>
        </w:tc>
        <w:tc>
          <w:tcPr>
            <w:tcW w:w="1675" w:type="dxa"/>
          </w:tcPr>
          <w:p w14:paraId="2A40AD4A" w14:textId="77777777" w:rsidR="00090E23" w:rsidRPr="00482D9B" w:rsidRDefault="00090E23" w:rsidP="003628BF">
            <w:pPr>
              <w:rPr>
                <w:rFonts w:ascii="Times" w:hAnsi="Times" w:cs="Times"/>
              </w:rPr>
            </w:pPr>
          </w:p>
        </w:tc>
        <w:tc>
          <w:tcPr>
            <w:tcW w:w="3690" w:type="dxa"/>
          </w:tcPr>
          <w:p w14:paraId="0E44B785" w14:textId="77777777" w:rsidR="00090E23" w:rsidRPr="00482D9B" w:rsidRDefault="00090E23" w:rsidP="003628BF">
            <w:pPr>
              <w:rPr>
                <w:rFonts w:ascii="Times" w:hAnsi="Times" w:cs="Times"/>
              </w:rPr>
            </w:pPr>
          </w:p>
        </w:tc>
      </w:tr>
      <w:tr w:rsidR="00090E23" w:rsidRPr="00482D9B" w14:paraId="5403BF2E" w14:textId="77777777" w:rsidTr="003628BF">
        <w:trPr>
          <w:trHeight w:val="576"/>
        </w:trPr>
        <w:tc>
          <w:tcPr>
            <w:tcW w:w="4800" w:type="dxa"/>
            <w:vAlign w:val="center"/>
          </w:tcPr>
          <w:p w14:paraId="476778FE" w14:textId="77777777" w:rsidR="00090E23" w:rsidRPr="00482D9B" w:rsidRDefault="00090E23" w:rsidP="003628BF">
            <w:pPr>
              <w:rPr>
                <w:rFonts w:ascii="Times" w:hAnsi="Times" w:cs="Times"/>
              </w:rPr>
            </w:pPr>
            <w:r w:rsidRPr="00482D9B">
              <w:rPr>
                <w:rFonts w:ascii="Times" w:hAnsi="Times" w:cs="Times"/>
              </w:rPr>
              <w:t>Financial risk assessment survey completed in the last 12 months</w:t>
            </w:r>
          </w:p>
        </w:tc>
        <w:tc>
          <w:tcPr>
            <w:tcW w:w="1675" w:type="dxa"/>
          </w:tcPr>
          <w:p w14:paraId="67998F73" w14:textId="77777777" w:rsidR="00090E23" w:rsidRPr="00482D9B" w:rsidRDefault="00090E23" w:rsidP="003628BF">
            <w:pPr>
              <w:rPr>
                <w:rFonts w:ascii="Times" w:hAnsi="Times" w:cs="Times"/>
              </w:rPr>
            </w:pPr>
          </w:p>
        </w:tc>
        <w:tc>
          <w:tcPr>
            <w:tcW w:w="3690" w:type="dxa"/>
          </w:tcPr>
          <w:p w14:paraId="09210D31" w14:textId="77777777" w:rsidR="00090E23" w:rsidRPr="00482D9B" w:rsidRDefault="00090E23" w:rsidP="003628BF">
            <w:pPr>
              <w:rPr>
                <w:rFonts w:ascii="Times" w:hAnsi="Times" w:cs="Times"/>
              </w:rPr>
            </w:pPr>
          </w:p>
        </w:tc>
      </w:tr>
      <w:tr w:rsidR="00090E23" w:rsidRPr="00482D9B" w14:paraId="4D06E892" w14:textId="77777777" w:rsidTr="003628BF">
        <w:trPr>
          <w:trHeight w:val="576"/>
        </w:trPr>
        <w:tc>
          <w:tcPr>
            <w:tcW w:w="4800" w:type="dxa"/>
            <w:vAlign w:val="center"/>
          </w:tcPr>
          <w:p w14:paraId="2ECA3243" w14:textId="77777777" w:rsidR="00090E23" w:rsidRPr="0014371D" w:rsidRDefault="00090E23" w:rsidP="003628BF">
            <w:pPr>
              <w:rPr>
                <w:rFonts w:ascii="Times" w:hAnsi="Times" w:cs="Times"/>
              </w:rPr>
            </w:pPr>
            <w:r w:rsidRPr="0014371D">
              <w:rPr>
                <w:rFonts w:ascii="Times" w:hAnsi="Times" w:cs="Times"/>
              </w:rPr>
              <w:t xml:space="preserve">Applicants must have read and understood </w:t>
            </w:r>
            <w:proofErr w:type="gramStart"/>
            <w:r w:rsidRPr="0014371D">
              <w:rPr>
                <w:rFonts w:ascii="Times" w:hAnsi="Times" w:cs="Times"/>
              </w:rPr>
              <w:t>the  "</w:t>
            </w:r>
            <w:proofErr w:type="gramEnd"/>
            <w:r w:rsidRPr="0014371D">
              <w:rPr>
                <w:rFonts w:ascii="Times" w:hAnsi="Times" w:cs="Times"/>
              </w:rPr>
              <w:t xml:space="preserve">Explanation of Application Requirements" as </w:t>
            </w:r>
            <w:r w:rsidRPr="0014371D">
              <w:rPr>
                <w:rFonts w:ascii="Times" w:hAnsi="Times" w:cs="Times"/>
              </w:rPr>
              <w:lastRenderedPageBreak/>
              <w:t xml:space="preserve">listed on the </w:t>
            </w:r>
            <w:hyperlink r:id="rId62" w:history="1">
              <w:r w:rsidRPr="0014371D">
                <w:rPr>
                  <w:rStyle w:val="Hyperlink"/>
                  <w:rFonts w:ascii="Times" w:hAnsi="Times" w:cs="Times"/>
                </w:rPr>
                <w:t>https://hsu.vermont.gov/homeland-security-unit/funding-opportunities</w:t>
              </w:r>
            </w:hyperlink>
            <w:r w:rsidRPr="0014371D">
              <w:rPr>
                <w:rFonts w:ascii="Times" w:hAnsi="Times" w:cs="Times"/>
              </w:rPr>
              <w:t xml:space="preserve"> </w:t>
            </w:r>
          </w:p>
        </w:tc>
        <w:tc>
          <w:tcPr>
            <w:tcW w:w="1675" w:type="dxa"/>
          </w:tcPr>
          <w:p w14:paraId="1DF6F30F" w14:textId="77777777" w:rsidR="00090E23" w:rsidRPr="00482D9B" w:rsidRDefault="00090E23" w:rsidP="003628BF">
            <w:pPr>
              <w:rPr>
                <w:rFonts w:ascii="Times" w:hAnsi="Times" w:cs="Times"/>
              </w:rPr>
            </w:pPr>
          </w:p>
        </w:tc>
        <w:tc>
          <w:tcPr>
            <w:tcW w:w="3690" w:type="dxa"/>
          </w:tcPr>
          <w:p w14:paraId="25D73B33" w14:textId="77777777" w:rsidR="00090E23" w:rsidRPr="00482D9B" w:rsidRDefault="00090E23" w:rsidP="003628BF">
            <w:pPr>
              <w:rPr>
                <w:rFonts w:ascii="Times" w:hAnsi="Times" w:cs="Times"/>
              </w:rPr>
            </w:pPr>
          </w:p>
        </w:tc>
      </w:tr>
      <w:tr w:rsidR="00090E23" w:rsidRPr="00482D9B" w14:paraId="4F0712D3" w14:textId="77777777" w:rsidTr="003628BF">
        <w:trPr>
          <w:trHeight w:val="576"/>
        </w:trPr>
        <w:tc>
          <w:tcPr>
            <w:tcW w:w="4800" w:type="dxa"/>
            <w:vAlign w:val="center"/>
          </w:tcPr>
          <w:p w14:paraId="1D150919" w14:textId="77777777" w:rsidR="00090E23" w:rsidRPr="0014371D" w:rsidRDefault="00090E23" w:rsidP="003628BF">
            <w:pPr>
              <w:rPr>
                <w:rFonts w:ascii="Times" w:hAnsi="Times" w:cs="Times"/>
              </w:rPr>
            </w:pPr>
            <w:r w:rsidRPr="0014371D">
              <w:rPr>
                <w:rFonts w:ascii="Times" w:hAnsi="Times" w:cs="Times"/>
              </w:rPr>
              <w:t>Applicants must meet eligibility requirements under the “What Can I Apply For?” section of the RFP.</w:t>
            </w:r>
          </w:p>
        </w:tc>
        <w:tc>
          <w:tcPr>
            <w:tcW w:w="1675" w:type="dxa"/>
          </w:tcPr>
          <w:p w14:paraId="4B0AD8AD" w14:textId="77777777" w:rsidR="00090E23" w:rsidRPr="00482D9B" w:rsidRDefault="00090E23" w:rsidP="003628BF">
            <w:pPr>
              <w:rPr>
                <w:rFonts w:ascii="Times" w:hAnsi="Times" w:cs="Times"/>
              </w:rPr>
            </w:pPr>
          </w:p>
        </w:tc>
        <w:tc>
          <w:tcPr>
            <w:tcW w:w="3690" w:type="dxa"/>
          </w:tcPr>
          <w:p w14:paraId="7A274175" w14:textId="77777777" w:rsidR="00090E23" w:rsidRPr="00482D9B" w:rsidRDefault="00090E23" w:rsidP="003628BF">
            <w:pPr>
              <w:rPr>
                <w:rFonts w:ascii="Times" w:hAnsi="Times" w:cs="Times"/>
              </w:rPr>
            </w:pPr>
          </w:p>
        </w:tc>
      </w:tr>
      <w:tr w:rsidR="00090E23" w:rsidRPr="00482D9B" w14:paraId="0B6E39B0" w14:textId="77777777" w:rsidTr="003628BF">
        <w:trPr>
          <w:trHeight w:val="576"/>
        </w:trPr>
        <w:tc>
          <w:tcPr>
            <w:tcW w:w="4800" w:type="dxa"/>
            <w:vAlign w:val="center"/>
          </w:tcPr>
          <w:p w14:paraId="5D6A0317" w14:textId="77777777" w:rsidR="00090E23" w:rsidRPr="0014371D" w:rsidRDefault="00090E23" w:rsidP="003628BF">
            <w:pPr>
              <w:rPr>
                <w:rFonts w:ascii="Times" w:hAnsi="Times" w:cs="Times"/>
              </w:rPr>
            </w:pPr>
            <w:r w:rsidRPr="0014371D">
              <w:rPr>
                <w:rFonts w:ascii="Times" w:hAnsi="Times" w:cs="Times"/>
              </w:rPr>
              <w:t xml:space="preserve">Signature page submitted as a PDF </w:t>
            </w:r>
          </w:p>
        </w:tc>
        <w:tc>
          <w:tcPr>
            <w:tcW w:w="1675" w:type="dxa"/>
          </w:tcPr>
          <w:p w14:paraId="47056C69" w14:textId="77777777" w:rsidR="00090E23" w:rsidRPr="00482D9B" w:rsidRDefault="00090E23" w:rsidP="003628BF">
            <w:pPr>
              <w:rPr>
                <w:rFonts w:ascii="Times" w:hAnsi="Times" w:cs="Times"/>
              </w:rPr>
            </w:pPr>
          </w:p>
        </w:tc>
        <w:tc>
          <w:tcPr>
            <w:tcW w:w="3690" w:type="dxa"/>
          </w:tcPr>
          <w:p w14:paraId="361CD6EE" w14:textId="77777777" w:rsidR="00090E23" w:rsidRPr="00482D9B" w:rsidRDefault="00090E23" w:rsidP="003628BF">
            <w:pPr>
              <w:rPr>
                <w:rFonts w:ascii="Times" w:hAnsi="Times" w:cs="Times"/>
              </w:rPr>
            </w:pPr>
          </w:p>
        </w:tc>
      </w:tr>
      <w:tr w:rsidR="00090E23" w:rsidRPr="00482D9B" w14:paraId="7FE4AB1F" w14:textId="77777777" w:rsidTr="003628BF">
        <w:trPr>
          <w:trHeight w:val="576"/>
        </w:trPr>
        <w:tc>
          <w:tcPr>
            <w:tcW w:w="4800" w:type="dxa"/>
            <w:vAlign w:val="center"/>
          </w:tcPr>
          <w:p w14:paraId="1EA7C485" w14:textId="77777777" w:rsidR="00090E23" w:rsidRPr="0014371D" w:rsidRDefault="00090E23" w:rsidP="003628BF">
            <w:pPr>
              <w:rPr>
                <w:rFonts w:ascii="Times" w:hAnsi="Times" w:cs="Times"/>
              </w:rPr>
            </w:pPr>
            <w:r w:rsidRPr="0014371D">
              <w:rPr>
                <w:rFonts w:ascii="Times" w:hAnsi="Times" w:cs="Times"/>
              </w:rPr>
              <w:t>Applicant must have written procurement standards per 2 CFR 200.318(a) as per financial risk assessment</w:t>
            </w:r>
          </w:p>
        </w:tc>
        <w:tc>
          <w:tcPr>
            <w:tcW w:w="1675" w:type="dxa"/>
          </w:tcPr>
          <w:p w14:paraId="252AE2E8" w14:textId="77777777" w:rsidR="00090E23" w:rsidRPr="00482D9B" w:rsidRDefault="00090E23" w:rsidP="003628BF">
            <w:pPr>
              <w:rPr>
                <w:rFonts w:ascii="Times" w:hAnsi="Times" w:cs="Times"/>
              </w:rPr>
            </w:pPr>
          </w:p>
        </w:tc>
        <w:tc>
          <w:tcPr>
            <w:tcW w:w="3690" w:type="dxa"/>
          </w:tcPr>
          <w:p w14:paraId="794FA7C8" w14:textId="77777777" w:rsidR="00090E23" w:rsidRPr="00482D9B" w:rsidRDefault="00090E23" w:rsidP="003628BF">
            <w:pPr>
              <w:rPr>
                <w:rFonts w:ascii="Times" w:hAnsi="Times" w:cs="Times"/>
              </w:rPr>
            </w:pPr>
          </w:p>
        </w:tc>
      </w:tr>
      <w:tr w:rsidR="00090E23" w:rsidRPr="00482D9B" w14:paraId="02A3B4FF" w14:textId="77777777" w:rsidTr="003628BF">
        <w:trPr>
          <w:trHeight w:val="576"/>
        </w:trPr>
        <w:tc>
          <w:tcPr>
            <w:tcW w:w="4800" w:type="dxa"/>
            <w:vAlign w:val="center"/>
          </w:tcPr>
          <w:p w14:paraId="0285D40E" w14:textId="77777777" w:rsidR="00090E23" w:rsidRPr="0014371D" w:rsidRDefault="00090E23" w:rsidP="003628BF">
            <w:pPr>
              <w:rPr>
                <w:rFonts w:ascii="Times" w:hAnsi="Times" w:cs="Times"/>
              </w:rPr>
            </w:pPr>
            <w:r w:rsidRPr="0014371D">
              <w:rPr>
                <w:rFonts w:ascii="Times" w:hAnsi="Times" w:cs="Times"/>
              </w:rPr>
              <w:t>Applicant must have written conflict of interest standards per 2 CFR 200.318(c)(1) as per financial risk assessment</w:t>
            </w:r>
          </w:p>
        </w:tc>
        <w:tc>
          <w:tcPr>
            <w:tcW w:w="1675" w:type="dxa"/>
          </w:tcPr>
          <w:p w14:paraId="6324C013" w14:textId="77777777" w:rsidR="00090E23" w:rsidRPr="00482D9B" w:rsidRDefault="00090E23" w:rsidP="003628BF">
            <w:pPr>
              <w:rPr>
                <w:rFonts w:ascii="Times" w:hAnsi="Times" w:cs="Times"/>
              </w:rPr>
            </w:pPr>
          </w:p>
        </w:tc>
        <w:tc>
          <w:tcPr>
            <w:tcW w:w="3690" w:type="dxa"/>
          </w:tcPr>
          <w:p w14:paraId="13E99271" w14:textId="77777777" w:rsidR="00090E23" w:rsidRPr="00482D9B" w:rsidRDefault="00090E23" w:rsidP="003628BF">
            <w:pPr>
              <w:rPr>
                <w:rFonts w:ascii="Times" w:hAnsi="Times" w:cs="Times"/>
              </w:rPr>
            </w:pPr>
          </w:p>
        </w:tc>
      </w:tr>
      <w:tr w:rsidR="00090E23" w:rsidRPr="00482D9B" w14:paraId="0F3002E9" w14:textId="77777777" w:rsidTr="003628BF">
        <w:trPr>
          <w:trHeight w:val="576"/>
        </w:trPr>
        <w:tc>
          <w:tcPr>
            <w:tcW w:w="4800" w:type="dxa"/>
            <w:vAlign w:val="center"/>
          </w:tcPr>
          <w:p w14:paraId="5D635A19" w14:textId="77777777" w:rsidR="00090E23" w:rsidRPr="0014371D" w:rsidRDefault="00090E23" w:rsidP="003628BF">
            <w:pPr>
              <w:rPr>
                <w:rFonts w:ascii="Times" w:hAnsi="Times" w:cs="Times"/>
              </w:rPr>
            </w:pPr>
            <w:r w:rsidRPr="0014371D">
              <w:rPr>
                <w:rFonts w:ascii="Times" w:hAnsi="Times" w:cs="Times"/>
              </w:rPr>
              <w:t>Certificate of Insurance (COI) with current coverage</w:t>
            </w:r>
          </w:p>
        </w:tc>
        <w:tc>
          <w:tcPr>
            <w:tcW w:w="1675" w:type="dxa"/>
          </w:tcPr>
          <w:p w14:paraId="47846B84" w14:textId="77777777" w:rsidR="00090E23" w:rsidRPr="00482D9B" w:rsidRDefault="00090E23" w:rsidP="003628BF">
            <w:pPr>
              <w:rPr>
                <w:rFonts w:ascii="Times" w:hAnsi="Times" w:cs="Times"/>
              </w:rPr>
            </w:pPr>
          </w:p>
        </w:tc>
        <w:tc>
          <w:tcPr>
            <w:tcW w:w="3690" w:type="dxa"/>
          </w:tcPr>
          <w:p w14:paraId="3E1D9027" w14:textId="77777777" w:rsidR="00090E23" w:rsidRPr="00482D9B" w:rsidRDefault="00090E23" w:rsidP="003628BF">
            <w:pPr>
              <w:rPr>
                <w:rFonts w:ascii="Times" w:hAnsi="Times" w:cs="Times"/>
              </w:rPr>
            </w:pPr>
          </w:p>
        </w:tc>
      </w:tr>
      <w:tr w:rsidR="00090E23" w:rsidRPr="00482D9B" w14:paraId="181ED8C3" w14:textId="77777777" w:rsidTr="003628BF">
        <w:trPr>
          <w:trHeight w:val="576"/>
        </w:trPr>
        <w:tc>
          <w:tcPr>
            <w:tcW w:w="4800" w:type="dxa"/>
            <w:vAlign w:val="center"/>
          </w:tcPr>
          <w:p w14:paraId="3FEC56D9" w14:textId="77777777" w:rsidR="00090E23" w:rsidRPr="0014371D" w:rsidRDefault="00090E23" w:rsidP="003628BF">
            <w:pPr>
              <w:rPr>
                <w:rFonts w:ascii="Times" w:hAnsi="Times" w:cs="Times"/>
              </w:rPr>
            </w:pPr>
            <w:r w:rsidRPr="0014371D">
              <w:rPr>
                <w:rFonts w:ascii="Times" w:hAnsi="Times" w:cs="Times"/>
              </w:rPr>
              <w:t>Milestones included with appropriate dates</w:t>
            </w:r>
          </w:p>
        </w:tc>
        <w:tc>
          <w:tcPr>
            <w:tcW w:w="1675" w:type="dxa"/>
          </w:tcPr>
          <w:p w14:paraId="68CC9121" w14:textId="77777777" w:rsidR="00090E23" w:rsidRPr="00482D9B" w:rsidRDefault="00090E23" w:rsidP="003628BF">
            <w:pPr>
              <w:rPr>
                <w:rFonts w:ascii="Times" w:hAnsi="Times" w:cs="Times"/>
              </w:rPr>
            </w:pPr>
          </w:p>
        </w:tc>
        <w:tc>
          <w:tcPr>
            <w:tcW w:w="3690" w:type="dxa"/>
          </w:tcPr>
          <w:p w14:paraId="0AE89813" w14:textId="77777777" w:rsidR="00090E23" w:rsidRPr="00482D9B" w:rsidRDefault="00090E23" w:rsidP="003628BF">
            <w:pPr>
              <w:rPr>
                <w:rFonts w:ascii="Times" w:hAnsi="Times" w:cs="Times"/>
              </w:rPr>
            </w:pPr>
          </w:p>
        </w:tc>
      </w:tr>
      <w:tr w:rsidR="00090E23" w:rsidRPr="00482D9B" w14:paraId="11FD5D21" w14:textId="77777777" w:rsidTr="003628BF">
        <w:trPr>
          <w:trHeight w:val="576"/>
        </w:trPr>
        <w:tc>
          <w:tcPr>
            <w:tcW w:w="4800" w:type="dxa"/>
            <w:vAlign w:val="center"/>
          </w:tcPr>
          <w:p w14:paraId="726E6BBB" w14:textId="77777777" w:rsidR="00090E23" w:rsidRPr="0014371D" w:rsidRDefault="00090E23" w:rsidP="003628BF">
            <w:pPr>
              <w:rPr>
                <w:rFonts w:ascii="Times" w:hAnsi="Times" w:cs="Times"/>
              </w:rPr>
            </w:pPr>
            <w:r w:rsidRPr="0014371D">
              <w:rPr>
                <w:rFonts w:ascii="Times" w:hAnsi="Times" w:cs="Times"/>
              </w:rPr>
              <w:t>A copy of agency’s Cash Advance Policy (if applicable)</w:t>
            </w:r>
          </w:p>
        </w:tc>
        <w:tc>
          <w:tcPr>
            <w:tcW w:w="1675" w:type="dxa"/>
          </w:tcPr>
          <w:p w14:paraId="1127DC4C" w14:textId="77777777" w:rsidR="00090E23" w:rsidRPr="00482D9B" w:rsidRDefault="00090E23" w:rsidP="003628BF">
            <w:pPr>
              <w:rPr>
                <w:rFonts w:ascii="Times" w:hAnsi="Times" w:cs="Times"/>
              </w:rPr>
            </w:pPr>
          </w:p>
        </w:tc>
        <w:tc>
          <w:tcPr>
            <w:tcW w:w="3690" w:type="dxa"/>
          </w:tcPr>
          <w:p w14:paraId="413B10B9" w14:textId="77777777" w:rsidR="00090E23" w:rsidRPr="00482D9B" w:rsidRDefault="00090E23" w:rsidP="003628BF">
            <w:pPr>
              <w:rPr>
                <w:rFonts w:ascii="Times" w:hAnsi="Times" w:cs="Times"/>
              </w:rPr>
            </w:pPr>
          </w:p>
        </w:tc>
      </w:tr>
      <w:tr w:rsidR="00090E23" w:rsidRPr="00482D9B" w14:paraId="3EE98958" w14:textId="77777777" w:rsidTr="003628BF">
        <w:trPr>
          <w:trHeight w:val="576"/>
        </w:trPr>
        <w:tc>
          <w:tcPr>
            <w:tcW w:w="4800" w:type="dxa"/>
            <w:vAlign w:val="center"/>
          </w:tcPr>
          <w:p w14:paraId="3FEA7F40" w14:textId="77777777" w:rsidR="00090E23" w:rsidRPr="0014371D" w:rsidRDefault="00090E23" w:rsidP="003628BF">
            <w:pPr>
              <w:rPr>
                <w:rFonts w:ascii="Times" w:hAnsi="Times" w:cs="Times"/>
              </w:rPr>
            </w:pPr>
            <w:r w:rsidRPr="0014371D">
              <w:rPr>
                <w:rFonts w:ascii="Times" w:hAnsi="Times" w:cs="Times"/>
              </w:rPr>
              <w:t xml:space="preserve">Three (3) equipment quotes for all single items valued at more than $100.00 per unit. Quotes may be from valid websites, catalogs, vendors, etc. </w:t>
            </w:r>
          </w:p>
        </w:tc>
        <w:tc>
          <w:tcPr>
            <w:tcW w:w="1675" w:type="dxa"/>
          </w:tcPr>
          <w:p w14:paraId="22207FEF" w14:textId="77777777" w:rsidR="00090E23" w:rsidRPr="00482D9B" w:rsidRDefault="00090E23" w:rsidP="003628BF">
            <w:pPr>
              <w:rPr>
                <w:rFonts w:ascii="Times" w:hAnsi="Times" w:cs="Times"/>
              </w:rPr>
            </w:pPr>
          </w:p>
        </w:tc>
        <w:tc>
          <w:tcPr>
            <w:tcW w:w="3690" w:type="dxa"/>
          </w:tcPr>
          <w:p w14:paraId="53D8CAD1" w14:textId="77777777" w:rsidR="00090E23" w:rsidRPr="00482D9B" w:rsidRDefault="00090E23" w:rsidP="003628BF">
            <w:pPr>
              <w:rPr>
                <w:rFonts w:ascii="Times" w:hAnsi="Times" w:cs="Times"/>
              </w:rPr>
            </w:pPr>
          </w:p>
        </w:tc>
      </w:tr>
      <w:tr w:rsidR="00090E23" w:rsidRPr="00482D9B" w14:paraId="687944F1" w14:textId="77777777" w:rsidTr="003628BF">
        <w:trPr>
          <w:trHeight w:val="576"/>
        </w:trPr>
        <w:tc>
          <w:tcPr>
            <w:tcW w:w="4800" w:type="dxa"/>
            <w:vAlign w:val="center"/>
          </w:tcPr>
          <w:p w14:paraId="2046D182" w14:textId="77777777" w:rsidR="00090E23" w:rsidRPr="00482D9B" w:rsidRDefault="00090E23" w:rsidP="003628BF">
            <w:pPr>
              <w:rPr>
                <w:rFonts w:ascii="Times" w:hAnsi="Times" w:cs="Times"/>
              </w:rPr>
            </w:pPr>
            <w:r w:rsidRPr="00482D9B">
              <w:rPr>
                <w:rFonts w:ascii="Times" w:hAnsi="Times" w:cs="Times"/>
              </w:rPr>
              <w:t>A current pay chart identifying base and overtime rates. (SHSP, OPSG only)</w:t>
            </w:r>
          </w:p>
        </w:tc>
        <w:tc>
          <w:tcPr>
            <w:tcW w:w="1675" w:type="dxa"/>
          </w:tcPr>
          <w:p w14:paraId="57E02837" w14:textId="77777777" w:rsidR="00090E23" w:rsidRPr="00482D9B" w:rsidRDefault="00090E23" w:rsidP="003628BF">
            <w:pPr>
              <w:rPr>
                <w:rFonts w:ascii="Times" w:hAnsi="Times" w:cs="Times"/>
              </w:rPr>
            </w:pPr>
          </w:p>
        </w:tc>
        <w:tc>
          <w:tcPr>
            <w:tcW w:w="3690" w:type="dxa"/>
          </w:tcPr>
          <w:p w14:paraId="4D73A477" w14:textId="77777777" w:rsidR="00090E23" w:rsidRPr="00482D9B" w:rsidRDefault="00090E23" w:rsidP="003628BF">
            <w:pPr>
              <w:rPr>
                <w:rFonts w:ascii="Times" w:hAnsi="Times" w:cs="Times"/>
              </w:rPr>
            </w:pPr>
          </w:p>
        </w:tc>
      </w:tr>
      <w:tr w:rsidR="00090E23" w:rsidRPr="00482D9B" w14:paraId="7645569D" w14:textId="77777777" w:rsidTr="003628BF">
        <w:trPr>
          <w:trHeight w:val="576"/>
        </w:trPr>
        <w:tc>
          <w:tcPr>
            <w:tcW w:w="4800" w:type="dxa"/>
            <w:vAlign w:val="center"/>
          </w:tcPr>
          <w:p w14:paraId="0F56B7FB" w14:textId="77777777" w:rsidR="00090E23" w:rsidRPr="00482D9B" w:rsidRDefault="00090E23" w:rsidP="003628BF">
            <w:pPr>
              <w:rPr>
                <w:rFonts w:ascii="Times" w:hAnsi="Times" w:cs="Times"/>
              </w:rPr>
            </w:pPr>
            <w:r w:rsidRPr="00482D9B">
              <w:rPr>
                <w:rFonts w:ascii="Times" w:hAnsi="Times" w:cs="Times"/>
              </w:rPr>
              <w:t>A vendor provided course description or syllabus and quotes as required by your organizations’ procurement policy.</w:t>
            </w:r>
          </w:p>
        </w:tc>
        <w:tc>
          <w:tcPr>
            <w:tcW w:w="1675" w:type="dxa"/>
          </w:tcPr>
          <w:p w14:paraId="0CDCD747" w14:textId="77777777" w:rsidR="00090E23" w:rsidRPr="00482D9B" w:rsidRDefault="00090E23" w:rsidP="003628BF">
            <w:pPr>
              <w:rPr>
                <w:rFonts w:ascii="Times" w:hAnsi="Times" w:cs="Times"/>
              </w:rPr>
            </w:pPr>
          </w:p>
        </w:tc>
        <w:tc>
          <w:tcPr>
            <w:tcW w:w="3690" w:type="dxa"/>
          </w:tcPr>
          <w:p w14:paraId="0F3B7006" w14:textId="77777777" w:rsidR="00090E23" w:rsidRPr="00482D9B" w:rsidRDefault="00090E23" w:rsidP="003628BF">
            <w:pPr>
              <w:rPr>
                <w:rFonts w:ascii="Times" w:hAnsi="Times" w:cs="Times"/>
              </w:rPr>
            </w:pPr>
          </w:p>
        </w:tc>
      </w:tr>
      <w:tr w:rsidR="00090E23" w:rsidRPr="00482D9B" w14:paraId="66300C8D" w14:textId="77777777" w:rsidTr="003628BF">
        <w:trPr>
          <w:trHeight w:val="576"/>
        </w:trPr>
        <w:tc>
          <w:tcPr>
            <w:tcW w:w="4800" w:type="dxa"/>
            <w:vAlign w:val="center"/>
          </w:tcPr>
          <w:p w14:paraId="5D18CD54" w14:textId="77777777" w:rsidR="00090E23" w:rsidRDefault="00090E23" w:rsidP="003628BF">
            <w:pPr>
              <w:rPr>
                <w:rFonts w:ascii="Times" w:hAnsi="Times" w:cs="Times"/>
              </w:rPr>
            </w:pPr>
            <w:r w:rsidRPr="00482D9B">
              <w:rPr>
                <w:rFonts w:ascii="Times" w:hAnsi="Times" w:cs="Times"/>
              </w:rPr>
              <w:t>Current FCC License and documentation that the applicant has coordinated with the Statewide Interoperability Coordinator (</w:t>
            </w:r>
            <w:hyperlink r:id="rId63" w:history="1">
              <w:r w:rsidRPr="00387DBE">
                <w:rPr>
                  <w:rStyle w:val="Hyperlink"/>
                  <w:rFonts w:ascii="Times" w:hAnsi="Times" w:cs="Times"/>
                </w:rPr>
                <w:t>Terry.LaValley@vermont.gov</w:t>
              </w:r>
            </w:hyperlink>
            <w:r w:rsidRPr="00482D9B">
              <w:rPr>
                <w:rFonts w:ascii="Times" w:hAnsi="Times" w:cs="Times"/>
              </w:rPr>
              <w:t xml:space="preserve">) </w:t>
            </w:r>
          </w:p>
          <w:p w14:paraId="1B89F8F1" w14:textId="77777777" w:rsidR="00090E23" w:rsidRPr="00482D9B" w:rsidRDefault="00090E23" w:rsidP="003628BF">
            <w:pPr>
              <w:rPr>
                <w:rFonts w:ascii="Times" w:hAnsi="Times" w:cs="Times"/>
              </w:rPr>
            </w:pPr>
            <w:r w:rsidRPr="00482D9B">
              <w:rPr>
                <w:rFonts w:ascii="Times" w:hAnsi="Times" w:cs="Times"/>
              </w:rPr>
              <w:t>(SHSP, OPSG only)</w:t>
            </w:r>
          </w:p>
        </w:tc>
        <w:tc>
          <w:tcPr>
            <w:tcW w:w="1675" w:type="dxa"/>
          </w:tcPr>
          <w:p w14:paraId="171FFED5" w14:textId="77777777" w:rsidR="00090E23" w:rsidRPr="00482D9B" w:rsidRDefault="00090E23" w:rsidP="003628BF">
            <w:pPr>
              <w:rPr>
                <w:rFonts w:ascii="Times" w:hAnsi="Times" w:cs="Times"/>
              </w:rPr>
            </w:pPr>
          </w:p>
        </w:tc>
        <w:tc>
          <w:tcPr>
            <w:tcW w:w="3690" w:type="dxa"/>
          </w:tcPr>
          <w:p w14:paraId="417FFD95" w14:textId="77777777" w:rsidR="00090E23" w:rsidRPr="00482D9B" w:rsidRDefault="00090E23" w:rsidP="003628BF">
            <w:pPr>
              <w:rPr>
                <w:rFonts w:ascii="Times" w:hAnsi="Times" w:cs="Times"/>
              </w:rPr>
            </w:pPr>
          </w:p>
        </w:tc>
      </w:tr>
      <w:tr w:rsidR="00090E23" w:rsidRPr="00482D9B" w14:paraId="687FE6E0" w14:textId="77777777" w:rsidTr="003628BF">
        <w:trPr>
          <w:trHeight w:val="576"/>
        </w:trPr>
        <w:tc>
          <w:tcPr>
            <w:tcW w:w="4800" w:type="dxa"/>
            <w:vAlign w:val="center"/>
          </w:tcPr>
          <w:p w14:paraId="5C5E6BBE" w14:textId="77777777" w:rsidR="00090E23" w:rsidRPr="00482D9B" w:rsidRDefault="00090E23" w:rsidP="003628BF">
            <w:pPr>
              <w:rPr>
                <w:rFonts w:ascii="Times" w:hAnsi="Times" w:cs="Times"/>
              </w:rPr>
            </w:pPr>
            <w:r w:rsidRPr="00482D9B">
              <w:rPr>
                <w:rFonts w:ascii="Times" w:hAnsi="Times" w:cs="Times"/>
              </w:rPr>
              <w:t>Completed Homeland Security Grant Program (HSGP) Property Records List</w:t>
            </w:r>
          </w:p>
        </w:tc>
        <w:tc>
          <w:tcPr>
            <w:tcW w:w="1675" w:type="dxa"/>
          </w:tcPr>
          <w:p w14:paraId="2D582ECB" w14:textId="77777777" w:rsidR="00090E23" w:rsidRPr="00482D9B" w:rsidRDefault="00090E23" w:rsidP="003628BF">
            <w:pPr>
              <w:rPr>
                <w:rFonts w:ascii="Times" w:hAnsi="Times" w:cs="Times"/>
              </w:rPr>
            </w:pPr>
          </w:p>
        </w:tc>
        <w:tc>
          <w:tcPr>
            <w:tcW w:w="3690" w:type="dxa"/>
          </w:tcPr>
          <w:p w14:paraId="2B07E243" w14:textId="77777777" w:rsidR="00090E23" w:rsidRPr="00482D9B" w:rsidRDefault="00090E23" w:rsidP="003628BF">
            <w:pPr>
              <w:rPr>
                <w:rFonts w:ascii="Times" w:hAnsi="Times" w:cs="Times"/>
              </w:rPr>
            </w:pPr>
          </w:p>
        </w:tc>
      </w:tr>
      <w:tr w:rsidR="00090E23" w:rsidRPr="00482D9B" w14:paraId="0F71B093" w14:textId="77777777" w:rsidTr="003628BF">
        <w:trPr>
          <w:trHeight w:val="576"/>
        </w:trPr>
        <w:tc>
          <w:tcPr>
            <w:tcW w:w="4800" w:type="dxa"/>
            <w:vAlign w:val="center"/>
          </w:tcPr>
          <w:p w14:paraId="0DC9049B" w14:textId="77777777" w:rsidR="00090E23" w:rsidRPr="00482D9B" w:rsidRDefault="00090E23" w:rsidP="003628BF">
            <w:pPr>
              <w:rPr>
                <w:rFonts w:ascii="Times" w:hAnsi="Times" w:cs="Times"/>
              </w:rPr>
            </w:pPr>
            <w:proofErr w:type="gramStart"/>
            <w:r w:rsidRPr="00482D9B">
              <w:rPr>
                <w:rFonts w:ascii="Times" w:hAnsi="Times" w:cs="Times"/>
              </w:rPr>
              <w:t>Personnel</w:t>
            </w:r>
            <w:proofErr w:type="gramEnd"/>
            <w:r w:rsidRPr="00482D9B">
              <w:rPr>
                <w:rFonts w:ascii="Times" w:hAnsi="Times" w:cs="Times"/>
              </w:rPr>
              <w:t xml:space="preserve"> roster must be provided including name, </w:t>
            </w:r>
            <w:proofErr w:type="gramStart"/>
            <w:r w:rsidRPr="00482D9B">
              <w:rPr>
                <w:rFonts w:ascii="Times" w:hAnsi="Times" w:cs="Times"/>
              </w:rPr>
              <w:t>rank</w:t>
            </w:r>
            <w:proofErr w:type="gramEnd"/>
            <w:r w:rsidRPr="00482D9B">
              <w:rPr>
                <w:rFonts w:ascii="Times" w:hAnsi="Times" w:cs="Times"/>
              </w:rPr>
              <w:t xml:space="preserve"> and call number. (SHSP, OPSG only)</w:t>
            </w:r>
          </w:p>
        </w:tc>
        <w:tc>
          <w:tcPr>
            <w:tcW w:w="1675" w:type="dxa"/>
          </w:tcPr>
          <w:p w14:paraId="73C270FE" w14:textId="77777777" w:rsidR="00090E23" w:rsidRPr="00482D9B" w:rsidRDefault="00090E23" w:rsidP="003628BF">
            <w:pPr>
              <w:rPr>
                <w:rFonts w:ascii="Times" w:hAnsi="Times" w:cs="Times"/>
              </w:rPr>
            </w:pPr>
          </w:p>
        </w:tc>
        <w:tc>
          <w:tcPr>
            <w:tcW w:w="3690" w:type="dxa"/>
          </w:tcPr>
          <w:p w14:paraId="0575B371" w14:textId="77777777" w:rsidR="00090E23" w:rsidRPr="00482D9B" w:rsidRDefault="00090E23" w:rsidP="003628BF">
            <w:pPr>
              <w:rPr>
                <w:rFonts w:ascii="Times" w:hAnsi="Times" w:cs="Times"/>
              </w:rPr>
            </w:pPr>
          </w:p>
        </w:tc>
      </w:tr>
      <w:tr w:rsidR="00090E23" w:rsidRPr="00482D9B" w14:paraId="02C41BC1" w14:textId="77777777" w:rsidTr="003628BF">
        <w:trPr>
          <w:trHeight w:val="576"/>
        </w:trPr>
        <w:tc>
          <w:tcPr>
            <w:tcW w:w="4800" w:type="dxa"/>
            <w:vAlign w:val="center"/>
          </w:tcPr>
          <w:p w14:paraId="178FA590" w14:textId="77777777" w:rsidR="00090E23" w:rsidRPr="00482D9B" w:rsidRDefault="00090E23" w:rsidP="003628BF">
            <w:pPr>
              <w:rPr>
                <w:rFonts w:ascii="Times" w:hAnsi="Times" w:cs="Times"/>
              </w:rPr>
            </w:pPr>
            <w:r w:rsidRPr="00482D9B">
              <w:rPr>
                <w:rFonts w:ascii="Times" w:hAnsi="Times" w:cs="Times"/>
              </w:rPr>
              <w:t>Complete department vehicle roster must be provided, including vehicle plate number and use. (SHSP, OPSG only)</w:t>
            </w:r>
          </w:p>
        </w:tc>
        <w:tc>
          <w:tcPr>
            <w:tcW w:w="1675" w:type="dxa"/>
          </w:tcPr>
          <w:p w14:paraId="7CCF3497" w14:textId="77777777" w:rsidR="00090E23" w:rsidRPr="00482D9B" w:rsidRDefault="00090E23" w:rsidP="003628BF">
            <w:pPr>
              <w:rPr>
                <w:rFonts w:ascii="Times" w:hAnsi="Times" w:cs="Times"/>
              </w:rPr>
            </w:pPr>
          </w:p>
        </w:tc>
        <w:tc>
          <w:tcPr>
            <w:tcW w:w="3690" w:type="dxa"/>
          </w:tcPr>
          <w:p w14:paraId="3421764C" w14:textId="77777777" w:rsidR="00090E23" w:rsidRPr="00482D9B" w:rsidRDefault="00090E23" w:rsidP="003628BF">
            <w:pPr>
              <w:rPr>
                <w:rFonts w:ascii="Times" w:hAnsi="Times" w:cs="Times"/>
              </w:rPr>
            </w:pPr>
          </w:p>
        </w:tc>
      </w:tr>
      <w:tr w:rsidR="00090E23" w:rsidRPr="00482D9B" w14:paraId="574FD25B" w14:textId="77777777" w:rsidTr="003628BF">
        <w:trPr>
          <w:trHeight w:val="576"/>
        </w:trPr>
        <w:tc>
          <w:tcPr>
            <w:tcW w:w="4800" w:type="dxa"/>
            <w:vAlign w:val="center"/>
          </w:tcPr>
          <w:p w14:paraId="38695BEF" w14:textId="77777777" w:rsidR="00090E23" w:rsidRPr="00482D9B" w:rsidRDefault="00090E23" w:rsidP="003628BF">
            <w:pPr>
              <w:rPr>
                <w:rFonts w:ascii="Times" w:hAnsi="Times" w:cs="Times"/>
              </w:rPr>
            </w:pPr>
            <w:r w:rsidRPr="00482D9B">
              <w:rPr>
                <w:rFonts w:ascii="Times" w:hAnsi="Times" w:cs="Times"/>
              </w:rPr>
              <w:t>A current Local or Regional Multi-year Training and Exercise Plan must be submitted. (SHS</w:t>
            </w:r>
            <w:r>
              <w:rPr>
                <w:rFonts w:ascii="Times" w:hAnsi="Times" w:cs="Times"/>
              </w:rPr>
              <w:t>P local exercise</w:t>
            </w:r>
            <w:r w:rsidRPr="00482D9B">
              <w:rPr>
                <w:rFonts w:ascii="Times" w:hAnsi="Times" w:cs="Times"/>
              </w:rPr>
              <w:t xml:space="preserve"> only)</w:t>
            </w:r>
          </w:p>
        </w:tc>
        <w:tc>
          <w:tcPr>
            <w:tcW w:w="1675" w:type="dxa"/>
          </w:tcPr>
          <w:p w14:paraId="3CF8A8BB" w14:textId="77777777" w:rsidR="00090E23" w:rsidRPr="00482D9B" w:rsidRDefault="00090E23" w:rsidP="003628BF">
            <w:pPr>
              <w:rPr>
                <w:rFonts w:ascii="Times" w:hAnsi="Times" w:cs="Times"/>
              </w:rPr>
            </w:pPr>
          </w:p>
        </w:tc>
        <w:tc>
          <w:tcPr>
            <w:tcW w:w="3690" w:type="dxa"/>
          </w:tcPr>
          <w:p w14:paraId="2A6DF4A9" w14:textId="77777777" w:rsidR="00090E23" w:rsidRPr="00482D9B" w:rsidRDefault="00090E23" w:rsidP="003628BF">
            <w:pPr>
              <w:rPr>
                <w:rFonts w:ascii="Times" w:hAnsi="Times" w:cs="Times"/>
              </w:rPr>
            </w:pPr>
          </w:p>
        </w:tc>
      </w:tr>
      <w:tr w:rsidR="00090E23" w:rsidRPr="00482D9B" w14:paraId="4E99E337" w14:textId="77777777" w:rsidTr="003628BF">
        <w:trPr>
          <w:trHeight w:val="576"/>
        </w:trPr>
        <w:tc>
          <w:tcPr>
            <w:tcW w:w="4800" w:type="dxa"/>
            <w:vAlign w:val="center"/>
          </w:tcPr>
          <w:p w14:paraId="2C45DA88" w14:textId="77777777" w:rsidR="00090E23" w:rsidRPr="00482D9B" w:rsidRDefault="00090E23" w:rsidP="003628BF">
            <w:pPr>
              <w:rPr>
                <w:rFonts w:ascii="Times" w:hAnsi="Times" w:cs="Times"/>
              </w:rPr>
            </w:pPr>
            <w:r w:rsidRPr="00482D9B">
              <w:rPr>
                <w:rFonts w:ascii="Times" w:hAnsi="Times" w:cs="Times"/>
              </w:rPr>
              <w:t>Items are on the AEL and allowable</w:t>
            </w:r>
          </w:p>
        </w:tc>
        <w:tc>
          <w:tcPr>
            <w:tcW w:w="1675" w:type="dxa"/>
          </w:tcPr>
          <w:p w14:paraId="0EDD5559" w14:textId="77777777" w:rsidR="00090E23" w:rsidRPr="00482D9B" w:rsidRDefault="00090E23" w:rsidP="003628BF">
            <w:pPr>
              <w:rPr>
                <w:rFonts w:ascii="Times" w:hAnsi="Times" w:cs="Times"/>
              </w:rPr>
            </w:pPr>
          </w:p>
        </w:tc>
        <w:tc>
          <w:tcPr>
            <w:tcW w:w="3690" w:type="dxa"/>
          </w:tcPr>
          <w:p w14:paraId="5C1FE4D0" w14:textId="77777777" w:rsidR="00090E23" w:rsidRPr="00482D9B" w:rsidRDefault="00090E23" w:rsidP="003628BF">
            <w:pPr>
              <w:rPr>
                <w:rFonts w:ascii="Times" w:hAnsi="Times" w:cs="Times"/>
              </w:rPr>
            </w:pPr>
          </w:p>
        </w:tc>
      </w:tr>
      <w:tr w:rsidR="00090E23" w:rsidRPr="00482D9B" w14:paraId="1F157D98" w14:textId="77777777" w:rsidTr="003628BF">
        <w:trPr>
          <w:trHeight w:val="576"/>
        </w:trPr>
        <w:tc>
          <w:tcPr>
            <w:tcW w:w="4800" w:type="dxa"/>
            <w:vAlign w:val="center"/>
          </w:tcPr>
          <w:p w14:paraId="00AEA527" w14:textId="77777777" w:rsidR="00090E23" w:rsidRPr="00482D9B" w:rsidRDefault="00090E23" w:rsidP="003628BF">
            <w:pPr>
              <w:rPr>
                <w:rFonts w:ascii="Times" w:hAnsi="Times" w:cs="Times"/>
              </w:rPr>
            </w:pPr>
            <w:r w:rsidRPr="00482D9B">
              <w:rPr>
                <w:rFonts w:ascii="Times" w:hAnsi="Times" w:cs="Times"/>
              </w:rPr>
              <w:lastRenderedPageBreak/>
              <w:t>Does this application need a waiver (UAVs, vehicles, PPE, etc.)</w:t>
            </w:r>
          </w:p>
        </w:tc>
        <w:tc>
          <w:tcPr>
            <w:tcW w:w="1675" w:type="dxa"/>
          </w:tcPr>
          <w:p w14:paraId="4702796C" w14:textId="77777777" w:rsidR="00090E23" w:rsidRPr="00482D9B" w:rsidRDefault="00090E23" w:rsidP="003628BF">
            <w:pPr>
              <w:rPr>
                <w:rFonts w:ascii="Times" w:hAnsi="Times" w:cs="Times"/>
              </w:rPr>
            </w:pPr>
          </w:p>
        </w:tc>
        <w:tc>
          <w:tcPr>
            <w:tcW w:w="3690" w:type="dxa"/>
          </w:tcPr>
          <w:p w14:paraId="44F8FD2D" w14:textId="77777777" w:rsidR="00090E23" w:rsidRPr="00482D9B" w:rsidRDefault="00090E23" w:rsidP="003628BF">
            <w:pPr>
              <w:rPr>
                <w:rFonts w:ascii="Times" w:hAnsi="Times" w:cs="Times"/>
              </w:rPr>
            </w:pPr>
          </w:p>
        </w:tc>
      </w:tr>
      <w:tr w:rsidR="00090E23" w:rsidRPr="00482D9B" w14:paraId="27B4B52D" w14:textId="77777777" w:rsidTr="003628BF">
        <w:trPr>
          <w:trHeight w:val="576"/>
        </w:trPr>
        <w:tc>
          <w:tcPr>
            <w:tcW w:w="4800" w:type="dxa"/>
            <w:vAlign w:val="center"/>
          </w:tcPr>
          <w:p w14:paraId="167FE652" w14:textId="77777777" w:rsidR="00090E23" w:rsidRPr="00482D9B" w:rsidRDefault="00090E23" w:rsidP="003628BF">
            <w:pPr>
              <w:rPr>
                <w:rFonts w:ascii="Times" w:hAnsi="Times" w:cs="Times"/>
              </w:rPr>
            </w:pPr>
            <w:r w:rsidRPr="00482D9B">
              <w:rPr>
                <w:rFonts w:ascii="Times" w:hAnsi="Times" w:cs="Times"/>
              </w:rPr>
              <w:t>Does this application need an EHP review?</w:t>
            </w:r>
          </w:p>
        </w:tc>
        <w:tc>
          <w:tcPr>
            <w:tcW w:w="1675" w:type="dxa"/>
          </w:tcPr>
          <w:p w14:paraId="43B390CF" w14:textId="77777777" w:rsidR="00090E23" w:rsidRPr="00482D9B" w:rsidRDefault="00090E23" w:rsidP="003628BF">
            <w:pPr>
              <w:rPr>
                <w:rFonts w:ascii="Times" w:hAnsi="Times" w:cs="Times"/>
              </w:rPr>
            </w:pPr>
          </w:p>
        </w:tc>
        <w:tc>
          <w:tcPr>
            <w:tcW w:w="3690" w:type="dxa"/>
          </w:tcPr>
          <w:p w14:paraId="5AC737CE" w14:textId="77777777" w:rsidR="00090E23" w:rsidRPr="00482D9B" w:rsidRDefault="00090E23" w:rsidP="003628BF">
            <w:pPr>
              <w:rPr>
                <w:rFonts w:ascii="Times" w:hAnsi="Times" w:cs="Times"/>
              </w:rPr>
            </w:pPr>
          </w:p>
        </w:tc>
      </w:tr>
      <w:tr w:rsidR="00090E23" w:rsidRPr="00482D9B" w14:paraId="47D66D51" w14:textId="77777777" w:rsidTr="003628BF">
        <w:trPr>
          <w:trHeight w:val="576"/>
        </w:trPr>
        <w:tc>
          <w:tcPr>
            <w:tcW w:w="4800" w:type="dxa"/>
            <w:vAlign w:val="center"/>
          </w:tcPr>
          <w:p w14:paraId="5A9742EF" w14:textId="77777777" w:rsidR="00090E23" w:rsidRPr="00482D9B" w:rsidRDefault="00090E23" w:rsidP="003628BF">
            <w:pPr>
              <w:rPr>
                <w:rFonts w:ascii="Times" w:hAnsi="Times" w:cs="Times"/>
              </w:rPr>
            </w:pPr>
            <w:r w:rsidRPr="00482D9B">
              <w:rPr>
                <w:rFonts w:ascii="Times" w:hAnsi="Times" w:cs="Times"/>
              </w:rPr>
              <w:t>501c3 documentation (NSGP only: not required for Ideology-based/Spiritual/Religious organizations)</w:t>
            </w:r>
          </w:p>
        </w:tc>
        <w:tc>
          <w:tcPr>
            <w:tcW w:w="1675" w:type="dxa"/>
          </w:tcPr>
          <w:p w14:paraId="77EF9E84" w14:textId="77777777" w:rsidR="00090E23" w:rsidRPr="00482D9B" w:rsidRDefault="00090E23" w:rsidP="003628BF">
            <w:pPr>
              <w:rPr>
                <w:rFonts w:ascii="Times" w:hAnsi="Times" w:cs="Times"/>
              </w:rPr>
            </w:pPr>
          </w:p>
        </w:tc>
        <w:tc>
          <w:tcPr>
            <w:tcW w:w="3690" w:type="dxa"/>
          </w:tcPr>
          <w:p w14:paraId="3EA12A09" w14:textId="77777777" w:rsidR="00090E23" w:rsidRPr="00482D9B" w:rsidRDefault="00090E23" w:rsidP="003628BF">
            <w:pPr>
              <w:rPr>
                <w:rFonts w:ascii="Times" w:hAnsi="Times" w:cs="Times"/>
              </w:rPr>
            </w:pPr>
          </w:p>
        </w:tc>
      </w:tr>
      <w:tr w:rsidR="00090E23" w:rsidRPr="00482D9B" w14:paraId="2FB0B02F" w14:textId="77777777" w:rsidTr="003628BF">
        <w:trPr>
          <w:trHeight w:val="576"/>
        </w:trPr>
        <w:tc>
          <w:tcPr>
            <w:tcW w:w="4800" w:type="dxa"/>
            <w:vAlign w:val="center"/>
          </w:tcPr>
          <w:p w14:paraId="082C924C" w14:textId="77777777" w:rsidR="00090E23" w:rsidRPr="00482D9B" w:rsidRDefault="00090E23" w:rsidP="003628BF">
            <w:pPr>
              <w:rPr>
                <w:rFonts w:ascii="Times" w:hAnsi="Times" w:cs="Times"/>
              </w:rPr>
            </w:pPr>
            <w:r w:rsidRPr="00482D9B">
              <w:rPr>
                <w:rFonts w:ascii="Times" w:hAnsi="Times" w:cs="Times"/>
              </w:rPr>
              <w:t>Vulnerability Assessment (NSGP only)</w:t>
            </w:r>
          </w:p>
        </w:tc>
        <w:tc>
          <w:tcPr>
            <w:tcW w:w="1675" w:type="dxa"/>
          </w:tcPr>
          <w:p w14:paraId="30F5273B" w14:textId="77777777" w:rsidR="00090E23" w:rsidRPr="00482D9B" w:rsidRDefault="00090E23" w:rsidP="003628BF">
            <w:pPr>
              <w:rPr>
                <w:rFonts w:ascii="Times" w:hAnsi="Times" w:cs="Times"/>
              </w:rPr>
            </w:pPr>
          </w:p>
        </w:tc>
        <w:tc>
          <w:tcPr>
            <w:tcW w:w="3690" w:type="dxa"/>
          </w:tcPr>
          <w:p w14:paraId="47EED00F" w14:textId="77777777" w:rsidR="00090E23" w:rsidRPr="00482D9B" w:rsidRDefault="00090E23" w:rsidP="003628BF">
            <w:pPr>
              <w:rPr>
                <w:rFonts w:ascii="Times" w:hAnsi="Times" w:cs="Times"/>
              </w:rPr>
            </w:pPr>
          </w:p>
        </w:tc>
      </w:tr>
      <w:tr w:rsidR="00090E23" w:rsidRPr="00482D9B" w14:paraId="160927EB" w14:textId="77777777" w:rsidTr="003628BF">
        <w:tc>
          <w:tcPr>
            <w:tcW w:w="10165" w:type="dxa"/>
            <w:gridSpan w:val="3"/>
            <w:shd w:val="clear" w:color="auto" w:fill="D5DCE4" w:themeFill="text2" w:themeFillTint="33"/>
          </w:tcPr>
          <w:p w14:paraId="2863C1A9" w14:textId="77777777" w:rsidR="00090E23" w:rsidRPr="00482D9B" w:rsidRDefault="00090E23" w:rsidP="003628BF">
            <w:pPr>
              <w:jc w:val="center"/>
              <w:rPr>
                <w:rFonts w:ascii="Times" w:hAnsi="Times" w:cs="Times"/>
                <w:b/>
                <w:bCs/>
              </w:rPr>
            </w:pPr>
            <w:r w:rsidRPr="00482D9B">
              <w:rPr>
                <w:rFonts w:ascii="Times" w:hAnsi="Times" w:cs="Times"/>
                <w:b/>
                <w:bCs/>
              </w:rPr>
              <w:t>To be completed by DPS staff</w:t>
            </w:r>
          </w:p>
        </w:tc>
      </w:tr>
      <w:tr w:rsidR="00090E23" w:rsidRPr="00482D9B" w14:paraId="04899E8F" w14:textId="77777777" w:rsidTr="003628BF">
        <w:trPr>
          <w:trHeight w:val="576"/>
        </w:trPr>
        <w:tc>
          <w:tcPr>
            <w:tcW w:w="4800" w:type="dxa"/>
            <w:vAlign w:val="center"/>
          </w:tcPr>
          <w:p w14:paraId="784D2CB2" w14:textId="77777777" w:rsidR="00090E23" w:rsidRPr="00482D9B" w:rsidRDefault="00090E23" w:rsidP="003628BF">
            <w:pPr>
              <w:rPr>
                <w:rFonts w:ascii="Times" w:hAnsi="Times" w:cs="Times"/>
              </w:rPr>
            </w:pPr>
            <w:r w:rsidRPr="00621426">
              <w:rPr>
                <w:rFonts w:ascii="Times" w:hAnsi="Times" w:cs="Times"/>
              </w:rPr>
              <w:t>F</w:t>
            </w:r>
            <w:r>
              <w:rPr>
                <w:rFonts w:ascii="Times" w:hAnsi="Times" w:cs="Times"/>
              </w:rPr>
              <w:t>ederal</w:t>
            </w:r>
            <w:r w:rsidRPr="00621426">
              <w:rPr>
                <w:rFonts w:ascii="Times" w:hAnsi="Times" w:cs="Times"/>
              </w:rPr>
              <w:t xml:space="preserve"> </w:t>
            </w:r>
            <w:r w:rsidRPr="00261A9C">
              <w:rPr>
                <w:rFonts w:ascii="Times" w:hAnsi="Times" w:cs="Times"/>
              </w:rPr>
              <w:t>Subrecipient or Contractor (Vendor) Determination Checklist Completed</w:t>
            </w:r>
            <w:r>
              <w:rPr>
                <w:rFonts w:ascii="Times" w:hAnsi="Times" w:cs="Times"/>
              </w:rPr>
              <w:t>:</w:t>
            </w:r>
          </w:p>
        </w:tc>
        <w:tc>
          <w:tcPr>
            <w:tcW w:w="1675" w:type="dxa"/>
          </w:tcPr>
          <w:p w14:paraId="43B8B00F" w14:textId="77777777" w:rsidR="00090E23" w:rsidRPr="00482D9B" w:rsidRDefault="00090E23" w:rsidP="003628BF">
            <w:pPr>
              <w:rPr>
                <w:rFonts w:ascii="Times" w:hAnsi="Times" w:cs="Times"/>
              </w:rPr>
            </w:pPr>
          </w:p>
        </w:tc>
        <w:tc>
          <w:tcPr>
            <w:tcW w:w="3690" w:type="dxa"/>
          </w:tcPr>
          <w:p w14:paraId="1F4711FB" w14:textId="77777777" w:rsidR="00090E23" w:rsidRPr="00482D9B" w:rsidRDefault="00090E23" w:rsidP="003628BF">
            <w:pPr>
              <w:rPr>
                <w:rFonts w:ascii="Times" w:hAnsi="Times" w:cs="Times"/>
              </w:rPr>
            </w:pPr>
          </w:p>
        </w:tc>
      </w:tr>
      <w:tr w:rsidR="00090E23" w:rsidRPr="00482D9B" w14:paraId="5C7FD3EF" w14:textId="77777777" w:rsidTr="003628BF">
        <w:trPr>
          <w:trHeight w:val="576"/>
        </w:trPr>
        <w:tc>
          <w:tcPr>
            <w:tcW w:w="4800" w:type="dxa"/>
            <w:vAlign w:val="center"/>
          </w:tcPr>
          <w:p w14:paraId="2E94754B" w14:textId="77777777" w:rsidR="00090E23" w:rsidRPr="00261A9C" w:rsidRDefault="00090E23" w:rsidP="003628BF">
            <w:r w:rsidRPr="00261A9C">
              <w:t>Assessment of Applicant</w:t>
            </w:r>
            <w:r>
              <w:t>’</w:t>
            </w:r>
            <w:r w:rsidRPr="00261A9C">
              <w:t>s Prior Performance:</w:t>
            </w:r>
          </w:p>
          <w:p w14:paraId="10649192" w14:textId="77777777" w:rsidR="00090E23" w:rsidRPr="00261A9C" w:rsidRDefault="00090E23" w:rsidP="00090E23">
            <w:pPr>
              <w:pStyle w:val="ListParagraph"/>
              <w:numPr>
                <w:ilvl w:val="0"/>
                <w:numId w:val="12"/>
              </w:numPr>
              <w:contextualSpacing/>
            </w:pPr>
            <w:r w:rsidRPr="00261A9C">
              <w:rPr>
                <w:shd w:val="clear" w:color="auto" w:fill="FFFFFF"/>
              </w:rPr>
              <w:t xml:space="preserve">Unacceptable </w:t>
            </w:r>
          </w:p>
          <w:p w14:paraId="7D3140E9" w14:textId="77777777" w:rsidR="00090E23" w:rsidRPr="00261A9C" w:rsidRDefault="00090E23" w:rsidP="00090E23">
            <w:pPr>
              <w:pStyle w:val="ListParagraph"/>
              <w:numPr>
                <w:ilvl w:val="0"/>
                <w:numId w:val="12"/>
              </w:numPr>
              <w:contextualSpacing/>
            </w:pPr>
            <w:r w:rsidRPr="00261A9C">
              <w:rPr>
                <w:shd w:val="clear" w:color="auto" w:fill="FFFFFF"/>
              </w:rPr>
              <w:t xml:space="preserve">Needs Improvement </w:t>
            </w:r>
          </w:p>
          <w:p w14:paraId="659437A8" w14:textId="77777777" w:rsidR="00090E23" w:rsidRPr="00261A9C" w:rsidRDefault="00090E23" w:rsidP="00090E23">
            <w:pPr>
              <w:pStyle w:val="ListParagraph"/>
              <w:numPr>
                <w:ilvl w:val="0"/>
                <w:numId w:val="12"/>
              </w:numPr>
              <w:contextualSpacing/>
            </w:pPr>
            <w:r w:rsidRPr="00261A9C">
              <w:rPr>
                <w:shd w:val="clear" w:color="auto" w:fill="FFFFFF"/>
              </w:rPr>
              <w:t xml:space="preserve">Acceptable </w:t>
            </w:r>
          </w:p>
          <w:p w14:paraId="0228228B" w14:textId="77777777" w:rsidR="00090E23" w:rsidRPr="00261A9C" w:rsidRDefault="00090E23" w:rsidP="00090E23">
            <w:pPr>
              <w:pStyle w:val="ListParagraph"/>
              <w:numPr>
                <w:ilvl w:val="0"/>
                <w:numId w:val="12"/>
              </w:numPr>
              <w:contextualSpacing/>
            </w:pPr>
            <w:r w:rsidRPr="00261A9C">
              <w:rPr>
                <w:shd w:val="clear" w:color="auto" w:fill="FFFFFF"/>
              </w:rPr>
              <w:t xml:space="preserve">Good </w:t>
            </w:r>
          </w:p>
          <w:p w14:paraId="58C1E14C" w14:textId="77777777" w:rsidR="00090E23" w:rsidRPr="00835495" w:rsidRDefault="00090E23" w:rsidP="00090E23">
            <w:pPr>
              <w:pStyle w:val="ListParagraph"/>
              <w:numPr>
                <w:ilvl w:val="0"/>
                <w:numId w:val="12"/>
              </w:numPr>
              <w:contextualSpacing/>
            </w:pPr>
            <w:r w:rsidRPr="00835495">
              <w:rPr>
                <w:shd w:val="clear" w:color="auto" w:fill="FFFFFF"/>
              </w:rPr>
              <w:t>Excellent</w:t>
            </w:r>
          </w:p>
        </w:tc>
        <w:tc>
          <w:tcPr>
            <w:tcW w:w="1675" w:type="dxa"/>
          </w:tcPr>
          <w:p w14:paraId="20ED004C" w14:textId="77777777" w:rsidR="00090E23" w:rsidRPr="00482D9B" w:rsidRDefault="00090E23" w:rsidP="003628BF">
            <w:pPr>
              <w:rPr>
                <w:rFonts w:ascii="Times" w:hAnsi="Times" w:cs="Times"/>
              </w:rPr>
            </w:pPr>
          </w:p>
        </w:tc>
        <w:tc>
          <w:tcPr>
            <w:tcW w:w="3690" w:type="dxa"/>
          </w:tcPr>
          <w:p w14:paraId="3F312C5D" w14:textId="77777777" w:rsidR="00090E23" w:rsidRPr="00482D9B" w:rsidRDefault="00090E23" w:rsidP="003628BF">
            <w:pPr>
              <w:rPr>
                <w:rFonts w:ascii="Times" w:hAnsi="Times" w:cs="Times"/>
              </w:rPr>
            </w:pPr>
          </w:p>
        </w:tc>
      </w:tr>
      <w:tr w:rsidR="00090E23" w:rsidRPr="00482D9B" w14:paraId="4FE0EE74" w14:textId="77777777" w:rsidTr="003628BF">
        <w:trPr>
          <w:trHeight w:val="2736"/>
        </w:trPr>
        <w:tc>
          <w:tcPr>
            <w:tcW w:w="10165" w:type="dxa"/>
            <w:gridSpan w:val="3"/>
          </w:tcPr>
          <w:p w14:paraId="2EF26419" w14:textId="77777777" w:rsidR="00090E23" w:rsidRPr="00482D9B" w:rsidRDefault="00090E23" w:rsidP="003628BF">
            <w:pPr>
              <w:rPr>
                <w:rFonts w:ascii="Times" w:hAnsi="Times" w:cs="Times"/>
                <w:b/>
              </w:rPr>
            </w:pPr>
            <w:r w:rsidRPr="00482D9B">
              <w:rPr>
                <w:rFonts w:ascii="Times" w:hAnsi="Times" w:cs="Times"/>
                <w:b/>
              </w:rPr>
              <w:t>COMMENTS:</w:t>
            </w:r>
          </w:p>
          <w:p w14:paraId="23F6D89E" w14:textId="77777777" w:rsidR="00090E23" w:rsidRPr="00482D9B" w:rsidRDefault="00090E23" w:rsidP="003628BF">
            <w:pPr>
              <w:rPr>
                <w:rFonts w:ascii="Times" w:hAnsi="Times" w:cs="Times"/>
              </w:rPr>
            </w:pPr>
          </w:p>
        </w:tc>
      </w:tr>
      <w:bookmarkEnd w:id="44"/>
    </w:tbl>
    <w:p w14:paraId="40F3F3A3" w14:textId="18D31204" w:rsidR="00F466A1" w:rsidRDefault="00F466A1" w:rsidP="00F466A1">
      <w:pPr>
        <w:rPr>
          <w:rFonts w:ascii="Times" w:hAnsi="Times" w:cs="Times"/>
        </w:rPr>
      </w:pPr>
    </w:p>
    <w:p w14:paraId="23FB5A7A" w14:textId="77777777" w:rsidR="00D0556E" w:rsidRDefault="00D0556E">
      <w:pPr>
        <w:spacing w:after="160" w:line="259" w:lineRule="auto"/>
        <w:rPr>
          <w:rFonts w:asciiTheme="majorHAnsi" w:eastAsiaTheme="majorEastAsia" w:hAnsiTheme="majorHAnsi" w:cstheme="majorBidi"/>
          <w:color w:val="2F5496" w:themeColor="accent1" w:themeShade="BF"/>
          <w:sz w:val="26"/>
          <w:szCs w:val="26"/>
        </w:rPr>
      </w:pPr>
      <w:r>
        <w:br w:type="page"/>
      </w:r>
    </w:p>
    <w:p w14:paraId="7466D355" w14:textId="1210A7A0" w:rsidR="00AF1EE3" w:rsidRDefault="00AF1EE3" w:rsidP="00AF1EE3">
      <w:pPr>
        <w:pStyle w:val="Heading2"/>
        <w:jc w:val="center"/>
        <w:rPr>
          <w:rFonts w:ascii="Times" w:hAnsi="Times" w:cs="Times"/>
        </w:rPr>
      </w:pPr>
      <w:bookmarkStart w:id="45" w:name="_Toc164438667"/>
      <w:r>
        <w:lastRenderedPageBreak/>
        <w:t>Application Scoring Worksheet</w:t>
      </w:r>
      <w:bookmarkEnd w:id="45"/>
    </w:p>
    <w:p w14:paraId="6811BE01" w14:textId="052C6DA4" w:rsidR="008A78CC" w:rsidRDefault="00D23166" w:rsidP="00614770">
      <w:pPr>
        <w:ind w:left="720"/>
        <w:jc w:val="center"/>
        <w:rPr>
          <w:rFonts w:ascii="Times" w:hAnsi="Times" w:cs="Times"/>
          <w:color w:val="FF0000"/>
        </w:rPr>
      </w:pPr>
      <w:r>
        <w:rPr>
          <w:rFonts w:eastAsia="MS Mincho"/>
          <w:noProof/>
        </w:rPr>
        <mc:AlternateContent>
          <mc:Choice Requires="wps">
            <w:drawing>
              <wp:anchor distT="0" distB="0" distL="114300" distR="114300" simplePos="0" relativeHeight="251673600" behindDoc="1" locked="0" layoutInCell="1" allowOverlap="1" wp14:anchorId="22EE404C" wp14:editId="44574BB4">
                <wp:simplePos x="0" y="0"/>
                <wp:positionH relativeFrom="margin">
                  <wp:align>right</wp:align>
                </wp:positionH>
                <wp:positionV relativeFrom="paragraph">
                  <wp:posOffset>113665</wp:posOffset>
                </wp:positionV>
                <wp:extent cx="6826250" cy="533400"/>
                <wp:effectExtent l="19050" t="19050" r="12700" b="19050"/>
                <wp:wrapNone/>
                <wp:docPr id="8" name="Text Box 8"/>
                <wp:cNvGraphicFramePr/>
                <a:graphic xmlns:a="http://schemas.openxmlformats.org/drawingml/2006/main">
                  <a:graphicData uri="http://schemas.microsoft.com/office/word/2010/wordprocessingShape">
                    <wps:wsp>
                      <wps:cNvSpPr txBox="1"/>
                      <wps:spPr>
                        <a:xfrm>
                          <a:off x="0" y="0"/>
                          <a:ext cx="6826250" cy="533400"/>
                        </a:xfrm>
                        <a:prstGeom prst="rect">
                          <a:avLst/>
                        </a:prstGeom>
                        <a:solidFill>
                          <a:schemeClr val="lt1"/>
                        </a:solidFill>
                        <a:ln w="34925">
                          <a:solidFill>
                            <a:srgbClr val="FF0000"/>
                          </a:solidFill>
                        </a:ln>
                      </wps:spPr>
                      <wps:txbx>
                        <w:txbxContent>
                          <w:p w14:paraId="77C1B6EC" w14:textId="77777777" w:rsidR="003628BF" w:rsidRDefault="003628BF" w:rsidP="00D23166"/>
                          <w:p w14:paraId="5D9375A4" w14:textId="77777777" w:rsidR="003628BF" w:rsidRDefault="003628BF" w:rsidP="00D23166">
                            <w:pPr>
                              <w:rPr>
                                <w:b/>
                                <w:bCs/>
                              </w:rP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E404C" id="Text Box 8" o:spid="_x0000_s1033" type="#_x0000_t202" style="position:absolute;left:0;text-align:left;margin-left:486.3pt;margin-top:8.95pt;width:537.5pt;height:42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" fillcolor="white [3201]" strokecolor="red" strokeweight="2.75pt">
                <v:textbox>
                  <w:txbxContent>
                    <w:p w14:paraId="77C1B6EC" w14:textId="77777777" w:rsidR="003628BF" w:rsidRDefault="003628BF" w:rsidP="00D23166"/>
                    <w:p w14:paraId="5D9375A4" w14:textId="77777777" w:rsidR="003628BF" w:rsidRDefault="003628BF" w:rsidP="00D23166">
                      <w:pPr>
                        <w:rPr>
                          <w:b/>
                          <w:bCs/>
                        </w:rPr>
                      </w:pPr>
                      <w:r>
                        <w:t xml:space="preserve"> </w:t>
                      </w:r>
                    </w:p>
                  </w:txbxContent>
                </v:textbox>
                <w10:wrap anchorx="margin"/>
              </v:shape>
            </w:pict>
          </mc:Fallback>
        </mc:AlternateContent>
      </w:r>
    </w:p>
    <w:p w14:paraId="7290D60E" w14:textId="557620EF" w:rsidR="008A78CC" w:rsidRPr="002C17C9" w:rsidRDefault="00D23166" w:rsidP="008B6E56">
      <w:pPr>
        <w:jc w:val="center"/>
        <w:rPr>
          <w:rFonts w:ascii="Times" w:hAnsi="Times" w:cs="Times"/>
        </w:rPr>
      </w:pPr>
      <w:r w:rsidRPr="002C17C9">
        <w:rPr>
          <w:rFonts w:ascii="Times" w:hAnsi="Times" w:cs="Times"/>
        </w:rPr>
        <w:t>Note: 202</w:t>
      </w:r>
      <w:r w:rsidR="002C17C9" w:rsidRPr="002C17C9">
        <w:rPr>
          <w:rFonts w:ascii="Times" w:hAnsi="Times" w:cs="Times"/>
        </w:rPr>
        <w:t>4</w:t>
      </w:r>
      <w:r w:rsidRPr="002C17C9">
        <w:rPr>
          <w:rFonts w:ascii="Times" w:hAnsi="Times" w:cs="Times"/>
        </w:rPr>
        <w:t xml:space="preserve"> scoring criteria is forthcoming and will be used when available. The template below</w:t>
      </w:r>
      <w:r w:rsidR="002C17C9" w:rsidRPr="002C17C9">
        <w:rPr>
          <w:rFonts w:ascii="Times" w:hAnsi="Times" w:cs="Times"/>
        </w:rPr>
        <w:t xml:space="preserve"> </w:t>
      </w:r>
      <w:r w:rsidRPr="002C17C9">
        <w:rPr>
          <w:rFonts w:ascii="Times" w:hAnsi="Times" w:cs="Times"/>
        </w:rPr>
        <w:t>is for reference only).</w:t>
      </w:r>
    </w:p>
    <w:p w14:paraId="4FCB17EF" w14:textId="77777777" w:rsidR="00D23166" w:rsidRPr="002C17C9" w:rsidRDefault="00D23166" w:rsidP="00614770">
      <w:pPr>
        <w:ind w:left="720"/>
        <w:jc w:val="center"/>
        <w:rPr>
          <w:rFonts w:ascii="Times" w:hAnsi="Times" w:cs="Times"/>
          <w:color w:val="FF0000"/>
        </w:rPr>
      </w:pPr>
    </w:p>
    <w:tbl>
      <w:tblPr>
        <w:tblW w:w="5000" w:type="pct"/>
        <w:tblLook w:val="04A0" w:firstRow="1" w:lastRow="0" w:firstColumn="1" w:lastColumn="0" w:noHBand="0" w:noVBand="1"/>
      </w:tblPr>
      <w:tblGrid>
        <w:gridCol w:w="261"/>
        <w:gridCol w:w="261"/>
        <w:gridCol w:w="260"/>
        <w:gridCol w:w="291"/>
        <w:gridCol w:w="621"/>
        <w:gridCol w:w="415"/>
        <w:gridCol w:w="520"/>
        <w:gridCol w:w="1572"/>
        <w:gridCol w:w="1514"/>
        <w:gridCol w:w="524"/>
        <w:gridCol w:w="1407"/>
        <w:gridCol w:w="1076"/>
        <w:gridCol w:w="1037"/>
        <w:gridCol w:w="260"/>
        <w:gridCol w:w="261"/>
        <w:gridCol w:w="260"/>
        <w:gridCol w:w="260"/>
      </w:tblGrid>
      <w:tr w:rsidR="00090E23" w:rsidRPr="002C17C9" w14:paraId="7DBF1416" w14:textId="77777777" w:rsidTr="00090E23">
        <w:trPr>
          <w:trHeight w:val="135"/>
        </w:trPr>
        <w:tc>
          <w:tcPr>
            <w:tcW w:w="120" w:type="pct"/>
            <w:tcBorders>
              <w:top w:val="nil"/>
              <w:left w:val="nil"/>
              <w:bottom w:val="nil"/>
              <w:right w:val="nil"/>
            </w:tcBorders>
            <w:shd w:val="clear" w:color="000000" w:fill="FFFFFF"/>
            <w:noWrap/>
            <w:vAlign w:val="center"/>
            <w:hideMark/>
          </w:tcPr>
          <w:p w14:paraId="204AD61C"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noWrap/>
            <w:vAlign w:val="center"/>
            <w:hideMark/>
          </w:tcPr>
          <w:p w14:paraId="7204A1FF"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noWrap/>
            <w:vAlign w:val="center"/>
            <w:hideMark/>
          </w:tcPr>
          <w:p w14:paraId="36C7ABD3" w14:textId="77777777" w:rsidR="004A7CD4" w:rsidRPr="002C17C9" w:rsidRDefault="004A7CD4" w:rsidP="004A7CD4">
            <w:pPr>
              <w:rPr>
                <w:sz w:val="22"/>
                <w:szCs w:val="22"/>
              </w:rPr>
            </w:pPr>
            <w:r w:rsidRPr="002C17C9">
              <w:rPr>
                <w:sz w:val="22"/>
                <w:szCs w:val="22"/>
              </w:rPr>
              <w:t> </w:t>
            </w:r>
          </w:p>
        </w:tc>
        <w:tc>
          <w:tcPr>
            <w:tcW w:w="121" w:type="pct"/>
            <w:tcBorders>
              <w:top w:val="nil"/>
              <w:left w:val="nil"/>
              <w:bottom w:val="nil"/>
              <w:right w:val="nil"/>
            </w:tcBorders>
            <w:shd w:val="clear" w:color="000000" w:fill="FFFFFF"/>
            <w:noWrap/>
            <w:vAlign w:val="center"/>
            <w:hideMark/>
          </w:tcPr>
          <w:p w14:paraId="25177E9E" w14:textId="77777777" w:rsidR="004A7CD4" w:rsidRPr="002C17C9" w:rsidRDefault="004A7CD4" w:rsidP="004A7CD4">
            <w:pPr>
              <w:rPr>
                <w:sz w:val="22"/>
                <w:szCs w:val="22"/>
              </w:rPr>
            </w:pPr>
            <w:r w:rsidRPr="002C17C9">
              <w:rPr>
                <w:sz w:val="22"/>
                <w:szCs w:val="22"/>
              </w:rPr>
              <w:t> </w:t>
            </w:r>
          </w:p>
        </w:tc>
        <w:tc>
          <w:tcPr>
            <w:tcW w:w="282" w:type="pct"/>
            <w:tcBorders>
              <w:top w:val="nil"/>
              <w:left w:val="nil"/>
              <w:bottom w:val="nil"/>
              <w:right w:val="nil"/>
            </w:tcBorders>
            <w:shd w:val="clear" w:color="000000" w:fill="FFFFFF"/>
            <w:noWrap/>
            <w:vAlign w:val="center"/>
            <w:hideMark/>
          </w:tcPr>
          <w:p w14:paraId="11613962" w14:textId="77777777" w:rsidR="004A7CD4" w:rsidRPr="002C17C9" w:rsidRDefault="004A7CD4" w:rsidP="004A7CD4">
            <w:pPr>
              <w:rPr>
                <w:sz w:val="22"/>
                <w:szCs w:val="22"/>
              </w:rPr>
            </w:pPr>
            <w:r w:rsidRPr="002C17C9">
              <w:rPr>
                <w:sz w:val="22"/>
                <w:szCs w:val="22"/>
              </w:rPr>
              <w:t> </w:t>
            </w:r>
          </w:p>
        </w:tc>
        <w:tc>
          <w:tcPr>
            <w:tcW w:w="181" w:type="pct"/>
            <w:tcBorders>
              <w:top w:val="nil"/>
              <w:left w:val="nil"/>
              <w:bottom w:val="nil"/>
              <w:right w:val="nil"/>
            </w:tcBorders>
            <w:shd w:val="clear" w:color="000000" w:fill="FFFFFF"/>
            <w:noWrap/>
            <w:vAlign w:val="center"/>
            <w:hideMark/>
          </w:tcPr>
          <w:p w14:paraId="59E3311A"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noWrap/>
            <w:vAlign w:val="center"/>
            <w:hideMark/>
          </w:tcPr>
          <w:p w14:paraId="7BDF9DBD" w14:textId="77777777" w:rsidR="004A7CD4" w:rsidRPr="002C17C9" w:rsidRDefault="004A7CD4" w:rsidP="004A7CD4">
            <w:pPr>
              <w:rPr>
                <w:sz w:val="22"/>
                <w:szCs w:val="22"/>
              </w:rPr>
            </w:pPr>
            <w:r w:rsidRPr="002C17C9">
              <w:rPr>
                <w:sz w:val="22"/>
                <w:szCs w:val="22"/>
              </w:rPr>
              <w:t> </w:t>
            </w:r>
          </w:p>
        </w:tc>
        <w:tc>
          <w:tcPr>
            <w:tcW w:w="743" w:type="pct"/>
            <w:tcBorders>
              <w:top w:val="nil"/>
              <w:left w:val="nil"/>
              <w:bottom w:val="nil"/>
              <w:right w:val="nil"/>
            </w:tcBorders>
            <w:shd w:val="clear" w:color="000000" w:fill="FFFFFF"/>
            <w:noWrap/>
            <w:vAlign w:val="center"/>
            <w:hideMark/>
          </w:tcPr>
          <w:p w14:paraId="4CB3600F"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noWrap/>
            <w:vAlign w:val="center"/>
            <w:hideMark/>
          </w:tcPr>
          <w:p w14:paraId="1878F7CB"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noWrap/>
            <w:vAlign w:val="center"/>
            <w:hideMark/>
          </w:tcPr>
          <w:p w14:paraId="73C6E023"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noWrap/>
            <w:vAlign w:val="center"/>
            <w:hideMark/>
          </w:tcPr>
          <w:p w14:paraId="2F91A42A"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noWrap/>
            <w:vAlign w:val="center"/>
            <w:hideMark/>
          </w:tcPr>
          <w:p w14:paraId="0153A612"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noWrap/>
            <w:vAlign w:val="center"/>
            <w:hideMark/>
          </w:tcPr>
          <w:p w14:paraId="0116A69B"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noWrap/>
            <w:vAlign w:val="center"/>
            <w:hideMark/>
          </w:tcPr>
          <w:p w14:paraId="5D02464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noWrap/>
            <w:vAlign w:val="center"/>
            <w:hideMark/>
          </w:tcPr>
          <w:p w14:paraId="3B4ED91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noWrap/>
            <w:vAlign w:val="center"/>
            <w:hideMark/>
          </w:tcPr>
          <w:p w14:paraId="5AEAF091"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noWrap/>
            <w:vAlign w:val="center"/>
            <w:hideMark/>
          </w:tcPr>
          <w:p w14:paraId="021BC0C6" w14:textId="77777777" w:rsidR="004A7CD4" w:rsidRPr="002C17C9" w:rsidRDefault="004A7CD4" w:rsidP="004A7CD4">
            <w:pPr>
              <w:rPr>
                <w:sz w:val="22"/>
                <w:szCs w:val="22"/>
              </w:rPr>
            </w:pPr>
            <w:r w:rsidRPr="002C17C9">
              <w:rPr>
                <w:sz w:val="22"/>
                <w:szCs w:val="22"/>
              </w:rPr>
              <w:t> </w:t>
            </w:r>
          </w:p>
        </w:tc>
      </w:tr>
      <w:tr w:rsidR="004A7CD4" w:rsidRPr="002C17C9" w14:paraId="47B1683B" w14:textId="77777777" w:rsidTr="00090E23">
        <w:trPr>
          <w:trHeight w:val="615"/>
        </w:trPr>
        <w:tc>
          <w:tcPr>
            <w:tcW w:w="120" w:type="pct"/>
            <w:tcBorders>
              <w:top w:val="nil"/>
              <w:left w:val="nil"/>
              <w:bottom w:val="nil"/>
              <w:right w:val="nil"/>
            </w:tcBorders>
            <w:shd w:val="clear" w:color="000000" w:fill="FFFFFF"/>
            <w:vAlign w:val="center"/>
            <w:hideMark/>
          </w:tcPr>
          <w:p w14:paraId="26729DFC" w14:textId="77777777" w:rsidR="004A7CD4" w:rsidRPr="002C17C9" w:rsidRDefault="004A7CD4" w:rsidP="004A7CD4">
            <w:pPr>
              <w:rPr>
                <w:sz w:val="22"/>
                <w:szCs w:val="22"/>
              </w:rPr>
            </w:pPr>
            <w:r w:rsidRPr="002C17C9">
              <w:rPr>
                <w:sz w:val="22"/>
                <w:szCs w:val="22"/>
              </w:rPr>
              <w:t> </w:t>
            </w:r>
          </w:p>
        </w:tc>
        <w:tc>
          <w:tcPr>
            <w:tcW w:w="120" w:type="pct"/>
            <w:tcBorders>
              <w:top w:val="single" w:sz="4" w:space="0" w:color="auto"/>
              <w:left w:val="single" w:sz="4" w:space="0" w:color="auto"/>
              <w:bottom w:val="nil"/>
              <w:right w:val="nil"/>
            </w:tcBorders>
            <w:shd w:val="clear" w:color="000000" w:fill="666699"/>
            <w:vAlign w:val="center"/>
            <w:hideMark/>
          </w:tcPr>
          <w:p w14:paraId="16239F0C" w14:textId="77777777" w:rsidR="004A7CD4" w:rsidRPr="002C17C9" w:rsidRDefault="004A7CD4" w:rsidP="004A7CD4">
            <w:pPr>
              <w:rPr>
                <w:sz w:val="22"/>
                <w:szCs w:val="22"/>
              </w:rPr>
            </w:pPr>
            <w:r w:rsidRPr="002C17C9">
              <w:rPr>
                <w:sz w:val="22"/>
                <w:szCs w:val="22"/>
              </w:rPr>
              <w:t> </w:t>
            </w:r>
          </w:p>
        </w:tc>
        <w:tc>
          <w:tcPr>
            <w:tcW w:w="4520" w:type="pct"/>
            <w:gridSpan w:val="13"/>
            <w:tcBorders>
              <w:top w:val="single" w:sz="4" w:space="0" w:color="auto"/>
              <w:left w:val="nil"/>
              <w:bottom w:val="single" w:sz="4" w:space="0" w:color="auto"/>
              <w:right w:val="nil"/>
            </w:tcBorders>
            <w:shd w:val="clear" w:color="000000" w:fill="666699"/>
            <w:vAlign w:val="center"/>
            <w:hideMark/>
          </w:tcPr>
          <w:p w14:paraId="6F99424F" w14:textId="77777777" w:rsidR="004A7CD4" w:rsidRPr="002C17C9" w:rsidRDefault="004A7CD4" w:rsidP="004A7CD4">
            <w:pPr>
              <w:jc w:val="center"/>
              <w:rPr>
                <w:b/>
                <w:bCs/>
                <w:color w:val="FFFFFF"/>
                <w:sz w:val="22"/>
                <w:szCs w:val="22"/>
              </w:rPr>
            </w:pPr>
            <w:r w:rsidRPr="002C17C9">
              <w:rPr>
                <w:b/>
                <w:bCs/>
                <w:color w:val="FFFFFF"/>
                <w:sz w:val="22"/>
                <w:szCs w:val="22"/>
              </w:rPr>
              <w:t xml:space="preserve">NONPROFIT SECURITY GRANT PROGRAM (NSGP) </w:t>
            </w:r>
            <w:r w:rsidRPr="002C17C9">
              <w:rPr>
                <w:b/>
                <w:bCs/>
                <w:color w:val="FFFFFF"/>
                <w:sz w:val="22"/>
                <w:szCs w:val="22"/>
              </w:rPr>
              <w:br/>
              <w:t xml:space="preserve">INVESTMENT JUSTIFICATION SCORING WORKSHEET </w:t>
            </w:r>
          </w:p>
        </w:tc>
        <w:tc>
          <w:tcPr>
            <w:tcW w:w="120" w:type="pct"/>
            <w:tcBorders>
              <w:top w:val="single" w:sz="4" w:space="0" w:color="auto"/>
              <w:left w:val="nil"/>
              <w:bottom w:val="nil"/>
              <w:right w:val="single" w:sz="4" w:space="0" w:color="auto"/>
            </w:tcBorders>
            <w:shd w:val="clear" w:color="000000" w:fill="666699"/>
            <w:vAlign w:val="center"/>
            <w:hideMark/>
          </w:tcPr>
          <w:p w14:paraId="6591BE51"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nil"/>
            </w:tcBorders>
            <w:shd w:val="clear" w:color="000000" w:fill="FFFFFF"/>
            <w:vAlign w:val="center"/>
            <w:hideMark/>
          </w:tcPr>
          <w:p w14:paraId="233F1FBD" w14:textId="77777777" w:rsidR="004A7CD4" w:rsidRPr="002C17C9" w:rsidRDefault="004A7CD4" w:rsidP="004A7CD4">
            <w:pPr>
              <w:rPr>
                <w:b/>
                <w:bCs/>
                <w:sz w:val="22"/>
                <w:szCs w:val="22"/>
              </w:rPr>
            </w:pPr>
            <w:r w:rsidRPr="002C17C9">
              <w:rPr>
                <w:b/>
                <w:bCs/>
                <w:sz w:val="22"/>
                <w:szCs w:val="22"/>
              </w:rPr>
              <w:t> </w:t>
            </w:r>
          </w:p>
        </w:tc>
      </w:tr>
      <w:tr w:rsidR="00090E23" w:rsidRPr="002C17C9" w14:paraId="29E441FF" w14:textId="77777777" w:rsidTr="00090E23">
        <w:trPr>
          <w:trHeight w:val="165"/>
        </w:trPr>
        <w:tc>
          <w:tcPr>
            <w:tcW w:w="120" w:type="pct"/>
            <w:tcBorders>
              <w:top w:val="nil"/>
              <w:left w:val="nil"/>
              <w:bottom w:val="nil"/>
              <w:right w:val="nil"/>
            </w:tcBorders>
            <w:shd w:val="clear" w:color="000000" w:fill="FFFFFF"/>
            <w:vAlign w:val="center"/>
            <w:hideMark/>
          </w:tcPr>
          <w:p w14:paraId="7BF87FB7"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074878FC"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02560570" w14:textId="77777777" w:rsidR="004A7CD4" w:rsidRPr="002C17C9" w:rsidRDefault="004A7CD4" w:rsidP="004A7CD4">
            <w:pPr>
              <w:jc w:val="center"/>
              <w:rPr>
                <w:b/>
                <w:bCs/>
                <w:color w:val="FFFFFF"/>
                <w:sz w:val="22"/>
                <w:szCs w:val="22"/>
              </w:rPr>
            </w:pPr>
            <w:r w:rsidRPr="002C17C9">
              <w:rPr>
                <w:b/>
                <w:bCs/>
                <w:color w:val="FFFFFF"/>
                <w:sz w:val="22"/>
                <w:szCs w:val="22"/>
              </w:rPr>
              <w:t> </w:t>
            </w:r>
          </w:p>
        </w:tc>
        <w:tc>
          <w:tcPr>
            <w:tcW w:w="121" w:type="pct"/>
            <w:tcBorders>
              <w:top w:val="nil"/>
              <w:left w:val="nil"/>
              <w:bottom w:val="nil"/>
              <w:right w:val="nil"/>
            </w:tcBorders>
            <w:shd w:val="clear" w:color="000000" w:fill="FFFFFF"/>
            <w:vAlign w:val="center"/>
            <w:hideMark/>
          </w:tcPr>
          <w:p w14:paraId="391B3B68" w14:textId="77777777" w:rsidR="004A7CD4" w:rsidRPr="002C17C9" w:rsidRDefault="004A7CD4" w:rsidP="004A7CD4">
            <w:pPr>
              <w:jc w:val="center"/>
              <w:rPr>
                <w:b/>
                <w:bCs/>
                <w:color w:val="FF0000"/>
                <w:sz w:val="22"/>
                <w:szCs w:val="22"/>
              </w:rPr>
            </w:pPr>
            <w:r w:rsidRPr="002C17C9">
              <w:rPr>
                <w:b/>
                <w:bCs/>
                <w:color w:val="FF0000"/>
                <w:sz w:val="22"/>
                <w:szCs w:val="22"/>
              </w:rPr>
              <w:t> </w:t>
            </w:r>
          </w:p>
        </w:tc>
        <w:tc>
          <w:tcPr>
            <w:tcW w:w="282" w:type="pct"/>
            <w:tcBorders>
              <w:top w:val="nil"/>
              <w:left w:val="nil"/>
              <w:bottom w:val="nil"/>
              <w:right w:val="nil"/>
            </w:tcBorders>
            <w:shd w:val="clear" w:color="000000" w:fill="FFFFFF"/>
            <w:vAlign w:val="center"/>
            <w:hideMark/>
          </w:tcPr>
          <w:p w14:paraId="64C2D495" w14:textId="77777777" w:rsidR="004A7CD4" w:rsidRPr="002C17C9" w:rsidRDefault="004A7CD4" w:rsidP="004A7CD4">
            <w:pPr>
              <w:jc w:val="center"/>
              <w:rPr>
                <w:b/>
                <w:bCs/>
                <w:color w:val="FF0000"/>
                <w:sz w:val="22"/>
                <w:szCs w:val="22"/>
              </w:rPr>
            </w:pPr>
            <w:r w:rsidRPr="002C17C9">
              <w:rPr>
                <w:b/>
                <w:bCs/>
                <w:color w:val="FF0000"/>
                <w:sz w:val="22"/>
                <w:szCs w:val="22"/>
              </w:rPr>
              <w:t> </w:t>
            </w:r>
          </w:p>
        </w:tc>
        <w:tc>
          <w:tcPr>
            <w:tcW w:w="181" w:type="pct"/>
            <w:tcBorders>
              <w:top w:val="nil"/>
              <w:left w:val="nil"/>
              <w:bottom w:val="nil"/>
              <w:right w:val="nil"/>
            </w:tcBorders>
            <w:shd w:val="clear" w:color="000000" w:fill="FFFFFF"/>
            <w:vAlign w:val="center"/>
            <w:hideMark/>
          </w:tcPr>
          <w:p w14:paraId="216233C5" w14:textId="77777777" w:rsidR="004A7CD4" w:rsidRPr="002C17C9" w:rsidRDefault="004A7CD4" w:rsidP="004A7CD4">
            <w:pPr>
              <w:jc w:val="center"/>
              <w:rPr>
                <w:b/>
                <w:bCs/>
                <w:color w:val="FF0000"/>
                <w:sz w:val="22"/>
                <w:szCs w:val="22"/>
              </w:rPr>
            </w:pPr>
            <w:r w:rsidRPr="002C17C9">
              <w:rPr>
                <w:b/>
                <w:bCs/>
                <w:color w:val="FF0000"/>
                <w:sz w:val="22"/>
                <w:szCs w:val="22"/>
              </w:rPr>
              <w:t> </w:t>
            </w:r>
          </w:p>
        </w:tc>
        <w:tc>
          <w:tcPr>
            <w:tcW w:w="233" w:type="pct"/>
            <w:tcBorders>
              <w:top w:val="nil"/>
              <w:left w:val="nil"/>
              <w:bottom w:val="nil"/>
              <w:right w:val="nil"/>
            </w:tcBorders>
            <w:shd w:val="clear" w:color="000000" w:fill="FFFFFF"/>
            <w:vAlign w:val="center"/>
            <w:hideMark/>
          </w:tcPr>
          <w:p w14:paraId="4F68C5A9" w14:textId="77777777" w:rsidR="004A7CD4" w:rsidRPr="002C17C9" w:rsidRDefault="004A7CD4" w:rsidP="004A7CD4">
            <w:pPr>
              <w:jc w:val="center"/>
              <w:rPr>
                <w:b/>
                <w:bCs/>
                <w:color w:val="FF0000"/>
                <w:sz w:val="22"/>
                <w:szCs w:val="22"/>
              </w:rPr>
            </w:pPr>
            <w:r w:rsidRPr="002C17C9">
              <w:rPr>
                <w:b/>
                <w:bCs/>
                <w:color w:val="FF0000"/>
                <w:sz w:val="22"/>
                <w:szCs w:val="22"/>
              </w:rPr>
              <w:t> </w:t>
            </w:r>
          </w:p>
        </w:tc>
        <w:tc>
          <w:tcPr>
            <w:tcW w:w="743" w:type="pct"/>
            <w:tcBorders>
              <w:top w:val="nil"/>
              <w:left w:val="nil"/>
              <w:bottom w:val="nil"/>
              <w:right w:val="nil"/>
            </w:tcBorders>
            <w:shd w:val="clear" w:color="000000" w:fill="FFFFFF"/>
            <w:vAlign w:val="center"/>
            <w:hideMark/>
          </w:tcPr>
          <w:p w14:paraId="0173CDF9" w14:textId="77777777" w:rsidR="004A7CD4" w:rsidRPr="002C17C9" w:rsidRDefault="004A7CD4" w:rsidP="004A7CD4">
            <w:pPr>
              <w:jc w:val="center"/>
              <w:rPr>
                <w:b/>
                <w:bCs/>
                <w:color w:val="FF0000"/>
                <w:sz w:val="22"/>
                <w:szCs w:val="22"/>
              </w:rPr>
            </w:pPr>
            <w:r w:rsidRPr="002C17C9">
              <w:rPr>
                <w:b/>
                <w:bCs/>
                <w:color w:val="FF0000"/>
                <w:sz w:val="22"/>
                <w:szCs w:val="22"/>
              </w:rPr>
              <w:t> </w:t>
            </w:r>
          </w:p>
        </w:tc>
        <w:tc>
          <w:tcPr>
            <w:tcW w:w="716" w:type="pct"/>
            <w:tcBorders>
              <w:top w:val="nil"/>
              <w:left w:val="nil"/>
              <w:bottom w:val="single" w:sz="4" w:space="0" w:color="auto"/>
              <w:right w:val="nil"/>
            </w:tcBorders>
            <w:shd w:val="clear" w:color="000000" w:fill="FFFFFF"/>
            <w:vAlign w:val="center"/>
            <w:hideMark/>
          </w:tcPr>
          <w:p w14:paraId="52B17A4F" w14:textId="77777777" w:rsidR="004A7CD4" w:rsidRPr="002C17C9" w:rsidRDefault="004A7CD4" w:rsidP="004A7CD4">
            <w:pPr>
              <w:jc w:val="center"/>
              <w:rPr>
                <w:b/>
                <w:bCs/>
                <w:color w:val="FF0000"/>
                <w:sz w:val="22"/>
                <w:szCs w:val="22"/>
              </w:rPr>
            </w:pPr>
            <w:r w:rsidRPr="002C17C9">
              <w:rPr>
                <w:b/>
                <w:bCs/>
                <w:color w:val="FF0000"/>
                <w:sz w:val="22"/>
                <w:szCs w:val="22"/>
              </w:rPr>
              <w:t> </w:t>
            </w:r>
          </w:p>
        </w:tc>
        <w:tc>
          <w:tcPr>
            <w:tcW w:w="234" w:type="pct"/>
            <w:tcBorders>
              <w:top w:val="nil"/>
              <w:left w:val="nil"/>
              <w:bottom w:val="single" w:sz="4" w:space="0" w:color="auto"/>
              <w:right w:val="nil"/>
            </w:tcBorders>
            <w:shd w:val="clear" w:color="000000" w:fill="FFFFFF"/>
            <w:vAlign w:val="center"/>
            <w:hideMark/>
          </w:tcPr>
          <w:p w14:paraId="7DAE1305" w14:textId="77777777" w:rsidR="004A7CD4" w:rsidRPr="002C17C9" w:rsidRDefault="004A7CD4" w:rsidP="004A7CD4">
            <w:pPr>
              <w:jc w:val="center"/>
              <w:rPr>
                <w:b/>
                <w:bCs/>
                <w:color w:val="FF0000"/>
                <w:sz w:val="22"/>
                <w:szCs w:val="22"/>
              </w:rPr>
            </w:pPr>
            <w:r w:rsidRPr="002C17C9">
              <w:rPr>
                <w:b/>
                <w:bCs/>
                <w:color w:val="FF0000"/>
                <w:sz w:val="22"/>
                <w:szCs w:val="22"/>
              </w:rPr>
              <w:t> </w:t>
            </w:r>
          </w:p>
        </w:tc>
        <w:tc>
          <w:tcPr>
            <w:tcW w:w="664" w:type="pct"/>
            <w:tcBorders>
              <w:top w:val="nil"/>
              <w:left w:val="nil"/>
              <w:bottom w:val="single" w:sz="4" w:space="0" w:color="auto"/>
              <w:right w:val="nil"/>
            </w:tcBorders>
            <w:shd w:val="clear" w:color="000000" w:fill="FFFFFF"/>
            <w:vAlign w:val="center"/>
            <w:hideMark/>
          </w:tcPr>
          <w:p w14:paraId="1A1CA8D2" w14:textId="77777777" w:rsidR="004A7CD4" w:rsidRPr="002C17C9" w:rsidRDefault="004A7CD4" w:rsidP="004A7CD4">
            <w:pPr>
              <w:jc w:val="center"/>
              <w:rPr>
                <w:b/>
                <w:bCs/>
                <w:color w:val="FF0000"/>
                <w:sz w:val="22"/>
                <w:szCs w:val="22"/>
              </w:rPr>
            </w:pPr>
            <w:r w:rsidRPr="002C17C9">
              <w:rPr>
                <w:b/>
                <w:bCs/>
                <w:color w:val="FF0000"/>
                <w:sz w:val="22"/>
                <w:szCs w:val="22"/>
              </w:rPr>
              <w:t> </w:t>
            </w:r>
          </w:p>
        </w:tc>
        <w:tc>
          <w:tcPr>
            <w:tcW w:w="503" w:type="pct"/>
            <w:tcBorders>
              <w:top w:val="nil"/>
              <w:left w:val="nil"/>
              <w:bottom w:val="single" w:sz="4" w:space="0" w:color="auto"/>
              <w:right w:val="nil"/>
            </w:tcBorders>
            <w:shd w:val="clear" w:color="000000" w:fill="FFFFFF"/>
            <w:vAlign w:val="center"/>
            <w:hideMark/>
          </w:tcPr>
          <w:p w14:paraId="58853975" w14:textId="77777777" w:rsidR="004A7CD4" w:rsidRPr="002C17C9" w:rsidRDefault="004A7CD4" w:rsidP="004A7CD4">
            <w:pPr>
              <w:jc w:val="center"/>
              <w:rPr>
                <w:b/>
                <w:bCs/>
                <w:color w:val="FF0000"/>
                <w:sz w:val="22"/>
                <w:szCs w:val="22"/>
              </w:rPr>
            </w:pPr>
            <w:r w:rsidRPr="002C17C9">
              <w:rPr>
                <w:b/>
                <w:bCs/>
                <w:color w:val="FF0000"/>
                <w:sz w:val="22"/>
                <w:szCs w:val="22"/>
              </w:rPr>
              <w:t> </w:t>
            </w:r>
          </w:p>
        </w:tc>
        <w:tc>
          <w:tcPr>
            <w:tcW w:w="484" w:type="pct"/>
            <w:tcBorders>
              <w:top w:val="nil"/>
              <w:left w:val="nil"/>
              <w:bottom w:val="single" w:sz="4" w:space="0" w:color="auto"/>
              <w:right w:val="nil"/>
            </w:tcBorders>
            <w:shd w:val="clear" w:color="000000" w:fill="FFFFFF"/>
            <w:vAlign w:val="center"/>
            <w:hideMark/>
          </w:tcPr>
          <w:p w14:paraId="09FA2E0D" w14:textId="77777777" w:rsidR="004A7CD4" w:rsidRPr="002C17C9" w:rsidRDefault="004A7CD4" w:rsidP="004A7CD4">
            <w:pPr>
              <w:jc w:val="center"/>
              <w:rPr>
                <w:b/>
                <w:bCs/>
                <w:color w:val="FF0000"/>
                <w:sz w:val="22"/>
                <w:szCs w:val="22"/>
              </w:rPr>
            </w:pPr>
            <w:r w:rsidRPr="002C17C9">
              <w:rPr>
                <w:b/>
                <w:bCs/>
                <w:color w:val="FF0000"/>
                <w:sz w:val="22"/>
                <w:szCs w:val="22"/>
              </w:rPr>
              <w:t> </w:t>
            </w:r>
          </w:p>
        </w:tc>
        <w:tc>
          <w:tcPr>
            <w:tcW w:w="120" w:type="pct"/>
            <w:tcBorders>
              <w:top w:val="nil"/>
              <w:left w:val="nil"/>
              <w:bottom w:val="single" w:sz="4" w:space="0" w:color="auto"/>
              <w:right w:val="nil"/>
            </w:tcBorders>
            <w:shd w:val="clear" w:color="000000" w:fill="FFFFFF"/>
            <w:vAlign w:val="center"/>
            <w:hideMark/>
          </w:tcPr>
          <w:p w14:paraId="5DC55574" w14:textId="77777777" w:rsidR="004A7CD4" w:rsidRPr="002C17C9" w:rsidRDefault="004A7CD4" w:rsidP="004A7CD4">
            <w:pPr>
              <w:jc w:val="center"/>
              <w:rPr>
                <w:b/>
                <w:bCs/>
                <w:color w:val="FF0000"/>
                <w:sz w:val="22"/>
                <w:szCs w:val="22"/>
              </w:rPr>
            </w:pPr>
            <w:r w:rsidRPr="002C17C9">
              <w:rPr>
                <w:b/>
                <w:bCs/>
                <w:color w:val="FF0000"/>
                <w:sz w:val="22"/>
                <w:szCs w:val="22"/>
              </w:rPr>
              <w:t> </w:t>
            </w:r>
          </w:p>
        </w:tc>
        <w:tc>
          <w:tcPr>
            <w:tcW w:w="120" w:type="pct"/>
            <w:tcBorders>
              <w:top w:val="nil"/>
              <w:left w:val="nil"/>
              <w:bottom w:val="nil"/>
              <w:right w:val="single" w:sz="4" w:space="0" w:color="auto"/>
            </w:tcBorders>
            <w:shd w:val="clear" w:color="000000" w:fill="FFFFFF"/>
            <w:vAlign w:val="center"/>
            <w:hideMark/>
          </w:tcPr>
          <w:p w14:paraId="766C2DD6" w14:textId="77777777" w:rsidR="004A7CD4" w:rsidRPr="002C17C9" w:rsidRDefault="004A7CD4" w:rsidP="004A7CD4">
            <w:pPr>
              <w:jc w:val="center"/>
              <w:rPr>
                <w:b/>
                <w:bCs/>
                <w:color w:val="FF0000"/>
                <w:sz w:val="22"/>
                <w:szCs w:val="22"/>
              </w:rPr>
            </w:pPr>
            <w:r w:rsidRPr="002C17C9">
              <w:rPr>
                <w:b/>
                <w:bCs/>
                <w:color w:val="FF0000"/>
                <w:sz w:val="22"/>
                <w:szCs w:val="22"/>
              </w:rPr>
              <w:t> </w:t>
            </w:r>
          </w:p>
        </w:tc>
        <w:tc>
          <w:tcPr>
            <w:tcW w:w="120" w:type="pct"/>
            <w:tcBorders>
              <w:top w:val="nil"/>
              <w:left w:val="nil"/>
              <w:bottom w:val="nil"/>
              <w:right w:val="single" w:sz="4" w:space="0" w:color="auto"/>
            </w:tcBorders>
            <w:shd w:val="clear" w:color="000000" w:fill="666699"/>
            <w:vAlign w:val="center"/>
            <w:hideMark/>
          </w:tcPr>
          <w:p w14:paraId="2F275DC2"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nil"/>
            </w:tcBorders>
            <w:shd w:val="clear" w:color="000000" w:fill="FFFFFF"/>
            <w:vAlign w:val="center"/>
            <w:hideMark/>
          </w:tcPr>
          <w:p w14:paraId="1444AE6D" w14:textId="77777777" w:rsidR="004A7CD4" w:rsidRPr="002C17C9" w:rsidRDefault="004A7CD4" w:rsidP="004A7CD4">
            <w:pPr>
              <w:rPr>
                <w:b/>
                <w:bCs/>
                <w:sz w:val="22"/>
                <w:szCs w:val="22"/>
              </w:rPr>
            </w:pPr>
            <w:r w:rsidRPr="002C17C9">
              <w:rPr>
                <w:b/>
                <w:bCs/>
                <w:sz w:val="22"/>
                <w:szCs w:val="22"/>
              </w:rPr>
              <w:t> </w:t>
            </w:r>
          </w:p>
        </w:tc>
      </w:tr>
      <w:tr w:rsidR="004A7CD4" w:rsidRPr="002C17C9" w14:paraId="143E3C4B" w14:textId="77777777" w:rsidTr="00090E23">
        <w:trPr>
          <w:trHeight w:val="345"/>
        </w:trPr>
        <w:tc>
          <w:tcPr>
            <w:tcW w:w="120" w:type="pct"/>
            <w:tcBorders>
              <w:top w:val="nil"/>
              <w:left w:val="nil"/>
              <w:bottom w:val="nil"/>
              <w:right w:val="nil"/>
            </w:tcBorders>
            <w:shd w:val="clear" w:color="000000" w:fill="FFFFFF"/>
            <w:vAlign w:val="center"/>
            <w:hideMark/>
          </w:tcPr>
          <w:p w14:paraId="34C4A888"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77823B86" w14:textId="77777777" w:rsidR="004A7CD4" w:rsidRPr="002C17C9" w:rsidRDefault="004A7CD4" w:rsidP="004A7CD4">
            <w:pPr>
              <w:rPr>
                <w:sz w:val="22"/>
                <w:szCs w:val="22"/>
              </w:rPr>
            </w:pPr>
            <w:r w:rsidRPr="002C17C9">
              <w:rPr>
                <w:sz w:val="22"/>
                <w:szCs w:val="22"/>
              </w:rPr>
              <w:t> </w:t>
            </w:r>
          </w:p>
        </w:tc>
        <w:tc>
          <w:tcPr>
            <w:tcW w:w="936" w:type="pct"/>
            <w:gridSpan w:val="5"/>
            <w:tcBorders>
              <w:top w:val="nil"/>
              <w:left w:val="single" w:sz="4" w:space="0" w:color="auto"/>
              <w:bottom w:val="nil"/>
              <w:right w:val="nil"/>
            </w:tcBorders>
            <w:shd w:val="clear" w:color="000000" w:fill="FFFFFF"/>
            <w:vAlign w:val="center"/>
            <w:hideMark/>
          </w:tcPr>
          <w:p w14:paraId="5A3286E1" w14:textId="77777777" w:rsidR="004A7CD4" w:rsidRPr="002C17C9" w:rsidRDefault="004A7CD4" w:rsidP="004A7CD4">
            <w:pPr>
              <w:jc w:val="center"/>
              <w:rPr>
                <w:b/>
                <w:bCs/>
                <w:sz w:val="22"/>
                <w:szCs w:val="22"/>
              </w:rPr>
            </w:pPr>
            <w:r w:rsidRPr="002C17C9">
              <w:rPr>
                <w:b/>
                <w:bCs/>
                <w:sz w:val="22"/>
                <w:szCs w:val="22"/>
              </w:rPr>
              <w:t> </w:t>
            </w:r>
          </w:p>
        </w:tc>
        <w:tc>
          <w:tcPr>
            <w:tcW w:w="743" w:type="pct"/>
            <w:tcBorders>
              <w:top w:val="nil"/>
              <w:left w:val="nil"/>
              <w:bottom w:val="nil"/>
              <w:right w:val="nil"/>
            </w:tcBorders>
            <w:shd w:val="clear" w:color="000000" w:fill="FFFFFF"/>
            <w:vAlign w:val="center"/>
            <w:hideMark/>
          </w:tcPr>
          <w:p w14:paraId="5F6D41AC" w14:textId="77777777" w:rsidR="004A7CD4" w:rsidRPr="002C17C9" w:rsidRDefault="004A7CD4" w:rsidP="004A7CD4">
            <w:pPr>
              <w:jc w:val="right"/>
              <w:rPr>
                <w:b/>
                <w:bCs/>
                <w:sz w:val="22"/>
                <w:szCs w:val="22"/>
              </w:rPr>
            </w:pPr>
            <w:r w:rsidRPr="002C17C9">
              <w:rPr>
                <w:b/>
                <w:bCs/>
                <w:sz w:val="22"/>
                <w:szCs w:val="22"/>
              </w:rPr>
              <w:t xml:space="preserve">State or Territory </w:t>
            </w:r>
          </w:p>
        </w:tc>
        <w:tc>
          <w:tcPr>
            <w:tcW w:w="2721" w:type="pct"/>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14:paraId="7D7D5ED0"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noWrap/>
            <w:vAlign w:val="center"/>
            <w:hideMark/>
          </w:tcPr>
          <w:p w14:paraId="4DAB5104" w14:textId="77777777" w:rsidR="004A7CD4" w:rsidRPr="002C17C9" w:rsidRDefault="004A7CD4" w:rsidP="004A7CD4">
            <w:pPr>
              <w:rPr>
                <w:rFonts w:ascii="Arial" w:hAnsi="Arial" w:cs="Arial"/>
                <w:sz w:val="20"/>
                <w:szCs w:val="20"/>
              </w:rPr>
            </w:pPr>
            <w:r w:rsidRPr="002C17C9">
              <w:rPr>
                <w:rFonts w:ascii="Arial" w:hAnsi="Arial" w:cs="Arial"/>
                <w:sz w:val="20"/>
                <w:szCs w:val="20"/>
              </w:rPr>
              <w:t> </w:t>
            </w:r>
          </w:p>
        </w:tc>
        <w:tc>
          <w:tcPr>
            <w:tcW w:w="120" w:type="pct"/>
            <w:tcBorders>
              <w:top w:val="nil"/>
              <w:left w:val="nil"/>
              <w:bottom w:val="nil"/>
              <w:right w:val="single" w:sz="4" w:space="0" w:color="auto"/>
            </w:tcBorders>
            <w:shd w:val="clear" w:color="000000" w:fill="666699"/>
            <w:vAlign w:val="center"/>
            <w:hideMark/>
          </w:tcPr>
          <w:p w14:paraId="404FDF3E"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33430BA" w14:textId="77777777" w:rsidR="004A7CD4" w:rsidRPr="002C17C9" w:rsidRDefault="004A7CD4" w:rsidP="004A7CD4">
            <w:pPr>
              <w:rPr>
                <w:b/>
                <w:bCs/>
                <w:color w:val="FFFFFF"/>
                <w:sz w:val="22"/>
                <w:szCs w:val="22"/>
              </w:rPr>
            </w:pPr>
            <w:r w:rsidRPr="002C17C9">
              <w:rPr>
                <w:b/>
                <w:bCs/>
                <w:color w:val="FFFFFF"/>
                <w:sz w:val="22"/>
                <w:szCs w:val="22"/>
              </w:rPr>
              <w:t> </w:t>
            </w:r>
          </w:p>
        </w:tc>
      </w:tr>
      <w:tr w:rsidR="00090E23" w:rsidRPr="002C17C9" w14:paraId="0E4D4811" w14:textId="77777777" w:rsidTr="00090E23">
        <w:trPr>
          <w:trHeight w:val="120"/>
        </w:trPr>
        <w:tc>
          <w:tcPr>
            <w:tcW w:w="120" w:type="pct"/>
            <w:tcBorders>
              <w:top w:val="nil"/>
              <w:left w:val="nil"/>
              <w:bottom w:val="nil"/>
              <w:right w:val="nil"/>
            </w:tcBorders>
            <w:shd w:val="clear" w:color="000000" w:fill="FFFFFF"/>
            <w:vAlign w:val="center"/>
            <w:hideMark/>
          </w:tcPr>
          <w:p w14:paraId="329BD23A"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1EDCD1C4"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186805C0"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69B15D68"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vAlign w:val="center"/>
            <w:hideMark/>
          </w:tcPr>
          <w:p w14:paraId="545943A2" w14:textId="77777777" w:rsidR="004A7CD4" w:rsidRPr="002C17C9" w:rsidRDefault="004A7CD4" w:rsidP="004A7CD4">
            <w:pPr>
              <w:rPr>
                <w:b/>
                <w:bCs/>
                <w:sz w:val="22"/>
                <w:szCs w:val="22"/>
              </w:rPr>
            </w:pPr>
            <w:r w:rsidRPr="002C17C9">
              <w:rPr>
                <w:b/>
                <w:bCs/>
                <w:sz w:val="22"/>
                <w:szCs w:val="22"/>
              </w:rPr>
              <w:t> </w:t>
            </w:r>
          </w:p>
        </w:tc>
        <w:tc>
          <w:tcPr>
            <w:tcW w:w="181" w:type="pct"/>
            <w:tcBorders>
              <w:top w:val="nil"/>
              <w:left w:val="nil"/>
              <w:bottom w:val="nil"/>
              <w:right w:val="nil"/>
            </w:tcBorders>
            <w:shd w:val="clear" w:color="000000" w:fill="FFFFFF"/>
            <w:vAlign w:val="center"/>
            <w:hideMark/>
          </w:tcPr>
          <w:p w14:paraId="7F848A6B" w14:textId="77777777" w:rsidR="004A7CD4" w:rsidRPr="002C17C9" w:rsidRDefault="004A7CD4" w:rsidP="004A7CD4">
            <w:pPr>
              <w:rPr>
                <w:b/>
                <w:bCs/>
                <w:sz w:val="22"/>
                <w:szCs w:val="22"/>
              </w:rPr>
            </w:pPr>
            <w:r w:rsidRPr="002C17C9">
              <w:rPr>
                <w:b/>
                <w:bCs/>
                <w:sz w:val="22"/>
                <w:szCs w:val="22"/>
              </w:rPr>
              <w:t> </w:t>
            </w:r>
          </w:p>
        </w:tc>
        <w:tc>
          <w:tcPr>
            <w:tcW w:w="233" w:type="pct"/>
            <w:tcBorders>
              <w:top w:val="nil"/>
              <w:left w:val="nil"/>
              <w:bottom w:val="nil"/>
              <w:right w:val="nil"/>
            </w:tcBorders>
            <w:shd w:val="clear" w:color="000000" w:fill="FFFFFF"/>
            <w:vAlign w:val="center"/>
            <w:hideMark/>
          </w:tcPr>
          <w:p w14:paraId="1ABF32A5" w14:textId="77777777" w:rsidR="004A7CD4" w:rsidRPr="002C17C9" w:rsidRDefault="004A7CD4" w:rsidP="004A7CD4">
            <w:pPr>
              <w:rPr>
                <w:b/>
                <w:bCs/>
                <w:sz w:val="22"/>
                <w:szCs w:val="22"/>
              </w:rPr>
            </w:pPr>
            <w:r w:rsidRPr="002C17C9">
              <w:rPr>
                <w:b/>
                <w:bCs/>
                <w:sz w:val="22"/>
                <w:szCs w:val="22"/>
              </w:rPr>
              <w:t> </w:t>
            </w:r>
          </w:p>
        </w:tc>
        <w:tc>
          <w:tcPr>
            <w:tcW w:w="743" w:type="pct"/>
            <w:tcBorders>
              <w:top w:val="nil"/>
              <w:left w:val="nil"/>
              <w:bottom w:val="nil"/>
              <w:right w:val="nil"/>
            </w:tcBorders>
            <w:shd w:val="clear" w:color="000000" w:fill="FFFFFF"/>
            <w:vAlign w:val="center"/>
            <w:hideMark/>
          </w:tcPr>
          <w:p w14:paraId="34069C83" w14:textId="77777777" w:rsidR="004A7CD4" w:rsidRPr="002C17C9" w:rsidRDefault="004A7CD4" w:rsidP="004A7CD4">
            <w:pPr>
              <w:jc w:val="right"/>
              <w:rPr>
                <w:b/>
                <w:bCs/>
                <w:sz w:val="22"/>
                <w:szCs w:val="22"/>
              </w:rPr>
            </w:pPr>
            <w:r w:rsidRPr="002C17C9">
              <w:rPr>
                <w:b/>
                <w:bCs/>
                <w:sz w:val="22"/>
                <w:szCs w:val="22"/>
              </w:rPr>
              <w:t> </w:t>
            </w:r>
          </w:p>
        </w:tc>
        <w:tc>
          <w:tcPr>
            <w:tcW w:w="716" w:type="pct"/>
            <w:tcBorders>
              <w:top w:val="nil"/>
              <w:left w:val="nil"/>
              <w:bottom w:val="nil"/>
              <w:right w:val="nil"/>
            </w:tcBorders>
            <w:shd w:val="clear" w:color="000000" w:fill="FFFFFF"/>
            <w:vAlign w:val="center"/>
            <w:hideMark/>
          </w:tcPr>
          <w:p w14:paraId="7CAF2CBF" w14:textId="77777777" w:rsidR="004A7CD4" w:rsidRPr="002C17C9" w:rsidRDefault="004A7CD4" w:rsidP="004A7CD4">
            <w:pPr>
              <w:rPr>
                <w:b/>
                <w:bCs/>
                <w:sz w:val="22"/>
                <w:szCs w:val="22"/>
              </w:rPr>
            </w:pPr>
            <w:r w:rsidRPr="002C17C9">
              <w:rPr>
                <w:b/>
                <w:bCs/>
                <w:sz w:val="22"/>
                <w:szCs w:val="22"/>
              </w:rPr>
              <w:t> </w:t>
            </w:r>
          </w:p>
        </w:tc>
        <w:tc>
          <w:tcPr>
            <w:tcW w:w="234" w:type="pct"/>
            <w:tcBorders>
              <w:top w:val="nil"/>
              <w:left w:val="nil"/>
              <w:bottom w:val="nil"/>
              <w:right w:val="nil"/>
            </w:tcBorders>
            <w:shd w:val="clear" w:color="000000" w:fill="FFFFFF"/>
            <w:vAlign w:val="center"/>
            <w:hideMark/>
          </w:tcPr>
          <w:p w14:paraId="67548F73" w14:textId="77777777" w:rsidR="004A7CD4" w:rsidRPr="002C17C9" w:rsidRDefault="004A7CD4" w:rsidP="004A7CD4">
            <w:pPr>
              <w:rPr>
                <w:b/>
                <w:bCs/>
                <w:sz w:val="22"/>
                <w:szCs w:val="22"/>
              </w:rPr>
            </w:pPr>
            <w:r w:rsidRPr="002C17C9">
              <w:rPr>
                <w:b/>
                <w:bCs/>
                <w:sz w:val="22"/>
                <w:szCs w:val="22"/>
              </w:rPr>
              <w:t> </w:t>
            </w:r>
          </w:p>
        </w:tc>
        <w:tc>
          <w:tcPr>
            <w:tcW w:w="664" w:type="pct"/>
            <w:tcBorders>
              <w:top w:val="nil"/>
              <w:left w:val="nil"/>
              <w:bottom w:val="nil"/>
              <w:right w:val="nil"/>
            </w:tcBorders>
            <w:shd w:val="clear" w:color="000000" w:fill="FFFFFF"/>
            <w:vAlign w:val="center"/>
            <w:hideMark/>
          </w:tcPr>
          <w:p w14:paraId="3210168E" w14:textId="77777777" w:rsidR="004A7CD4" w:rsidRPr="002C17C9" w:rsidRDefault="004A7CD4" w:rsidP="004A7CD4">
            <w:pPr>
              <w:rPr>
                <w:b/>
                <w:bCs/>
                <w:sz w:val="22"/>
                <w:szCs w:val="22"/>
              </w:rPr>
            </w:pPr>
            <w:r w:rsidRPr="002C17C9">
              <w:rPr>
                <w:b/>
                <w:bCs/>
                <w:sz w:val="22"/>
                <w:szCs w:val="22"/>
              </w:rPr>
              <w:t> </w:t>
            </w:r>
          </w:p>
        </w:tc>
        <w:tc>
          <w:tcPr>
            <w:tcW w:w="503" w:type="pct"/>
            <w:tcBorders>
              <w:top w:val="nil"/>
              <w:left w:val="nil"/>
              <w:bottom w:val="nil"/>
              <w:right w:val="nil"/>
            </w:tcBorders>
            <w:shd w:val="clear" w:color="000000" w:fill="FFFFFF"/>
            <w:vAlign w:val="center"/>
            <w:hideMark/>
          </w:tcPr>
          <w:p w14:paraId="2E3E0F04" w14:textId="77777777" w:rsidR="004A7CD4" w:rsidRPr="002C17C9" w:rsidRDefault="004A7CD4" w:rsidP="004A7CD4">
            <w:pPr>
              <w:rPr>
                <w:b/>
                <w:bCs/>
                <w:sz w:val="22"/>
                <w:szCs w:val="22"/>
              </w:rPr>
            </w:pPr>
            <w:r w:rsidRPr="002C17C9">
              <w:rPr>
                <w:b/>
                <w:bCs/>
                <w:sz w:val="22"/>
                <w:szCs w:val="22"/>
              </w:rPr>
              <w:t> </w:t>
            </w:r>
          </w:p>
        </w:tc>
        <w:tc>
          <w:tcPr>
            <w:tcW w:w="484" w:type="pct"/>
            <w:tcBorders>
              <w:top w:val="nil"/>
              <w:left w:val="nil"/>
              <w:bottom w:val="nil"/>
              <w:right w:val="nil"/>
            </w:tcBorders>
            <w:shd w:val="clear" w:color="000000" w:fill="FFFFFF"/>
            <w:vAlign w:val="center"/>
            <w:hideMark/>
          </w:tcPr>
          <w:p w14:paraId="1DD2E698"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nil"/>
            </w:tcBorders>
            <w:shd w:val="clear" w:color="000000" w:fill="FFFFFF"/>
            <w:vAlign w:val="center"/>
            <w:hideMark/>
          </w:tcPr>
          <w:p w14:paraId="3EE51C67"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767F6452"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103893E1"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658DDC67" w14:textId="77777777" w:rsidR="004A7CD4" w:rsidRPr="002C17C9" w:rsidRDefault="004A7CD4" w:rsidP="004A7CD4">
            <w:pPr>
              <w:rPr>
                <w:b/>
                <w:bCs/>
                <w:color w:val="FFFFFF"/>
                <w:sz w:val="22"/>
                <w:szCs w:val="22"/>
              </w:rPr>
            </w:pPr>
            <w:r w:rsidRPr="002C17C9">
              <w:rPr>
                <w:b/>
                <w:bCs/>
                <w:color w:val="FFFFFF"/>
                <w:sz w:val="22"/>
                <w:szCs w:val="22"/>
              </w:rPr>
              <w:t> </w:t>
            </w:r>
          </w:p>
        </w:tc>
      </w:tr>
      <w:tr w:rsidR="004A7CD4" w:rsidRPr="002C17C9" w14:paraId="7690422F" w14:textId="77777777" w:rsidTr="00090E23">
        <w:trPr>
          <w:trHeight w:val="345"/>
        </w:trPr>
        <w:tc>
          <w:tcPr>
            <w:tcW w:w="120" w:type="pct"/>
            <w:tcBorders>
              <w:top w:val="nil"/>
              <w:left w:val="nil"/>
              <w:bottom w:val="nil"/>
              <w:right w:val="nil"/>
            </w:tcBorders>
            <w:shd w:val="clear" w:color="000000" w:fill="FFFFFF"/>
            <w:vAlign w:val="center"/>
            <w:hideMark/>
          </w:tcPr>
          <w:p w14:paraId="45D27630"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60CEA40" w14:textId="77777777" w:rsidR="004A7CD4" w:rsidRPr="002C17C9" w:rsidRDefault="004A7CD4" w:rsidP="004A7CD4">
            <w:pPr>
              <w:rPr>
                <w:sz w:val="22"/>
                <w:szCs w:val="22"/>
              </w:rPr>
            </w:pPr>
            <w:r w:rsidRPr="002C17C9">
              <w:rPr>
                <w:sz w:val="22"/>
                <w:szCs w:val="22"/>
              </w:rPr>
              <w:t> </w:t>
            </w:r>
          </w:p>
        </w:tc>
        <w:tc>
          <w:tcPr>
            <w:tcW w:w="1679" w:type="pct"/>
            <w:gridSpan w:val="6"/>
            <w:tcBorders>
              <w:top w:val="nil"/>
              <w:left w:val="single" w:sz="4" w:space="0" w:color="auto"/>
              <w:bottom w:val="nil"/>
              <w:right w:val="single" w:sz="4" w:space="0" w:color="000000"/>
            </w:tcBorders>
            <w:shd w:val="clear" w:color="000000" w:fill="FFFFFF"/>
            <w:vAlign w:val="center"/>
            <w:hideMark/>
          </w:tcPr>
          <w:p w14:paraId="288378C9" w14:textId="77777777" w:rsidR="004A7CD4" w:rsidRPr="002C17C9" w:rsidRDefault="004A7CD4" w:rsidP="004A7CD4">
            <w:pPr>
              <w:jc w:val="right"/>
              <w:rPr>
                <w:b/>
                <w:bCs/>
                <w:sz w:val="22"/>
                <w:szCs w:val="22"/>
              </w:rPr>
            </w:pPr>
            <w:r w:rsidRPr="002C17C9">
              <w:rPr>
                <w:b/>
                <w:bCs/>
                <w:sz w:val="22"/>
                <w:szCs w:val="22"/>
              </w:rPr>
              <w:t xml:space="preserve">Urban Area (if applicable) </w:t>
            </w:r>
          </w:p>
        </w:tc>
        <w:tc>
          <w:tcPr>
            <w:tcW w:w="2721" w:type="pct"/>
            <w:gridSpan w:val="6"/>
            <w:tcBorders>
              <w:top w:val="single" w:sz="4" w:space="0" w:color="auto"/>
              <w:left w:val="nil"/>
              <w:bottom w:val="single" w:sz="4" w:space="0" w:color="auto"/>
              <w:right w:val="single" w:sz="4" w:space="0" w:color="000000"/>
            </w:tcBorders>
            <w:shd w:val="clear" w:color="000000" w:fill="C0C0C0"/>
            <w:vAlign w:val="center"/>
            <w:hideMark/>
          </w:tcPr>
          <w:p w14:paraId="56BD8133"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3F1254A0"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3D45427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5137585" w14:textId="77777777" w:rsidR="004A7CD4" w:rsidRPr="002C17C9" w:rsidRDefault="004A7CD4" w:rsidP="004A7CD4">
            <w:pPr>
              <w:rPr>
                <w:b/>
                <w:bCs/>
                <w:color w:val="FFFFFF"/>
                <w:sz w:val="22"/>
                <w:szCs w:val="22"/>
              </w:rPr>
            </w:pPr>
            <w:r w:rsidRPr="002C17C9">
              <w:rPr>
                <w:b/>
                <w:bCs/>
                <w:color w:val="FFFFFF"/>
                <w:sz w:val="22"/>
                <w:szCs w:val="22"/>
              </w:rPr>
              <w:t> </w:t>
            </w:r>
          </w:p>
        </w:tc>
      </w:tr>
      <w:tr w:rsidR="00090E23" w:rsidRPr="002C17C9" w14:paraId="1861C789" w14:textId="77777777" w:rsidTr="00090E23">
        <w:trPr>
          <w:trHeight w:val="120"/>
        </w:trPr>
        <w:tc>
          <w:tcPr>
            <w:tcW w:w="120" w:type="pct"/>
            <w:tcBorders>
              <w:top w:val="nil"/>
              <w:left w:val="nil"/>
              <w:bottom w:val="nil"/>
              <w:right w:val="nil"/>
            </w:tcBorders>
            <w:shd w:val="clear" w:color="000000" w:fill="FFFFFF"/>
            <w:vAlign w:val="center"/>
            <w:hideMark/>
          </w:tcPr>
          <w:p w14:paraId="1748013C"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40640D86"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5967A665"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78674CED"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vAlign w:val="center"/>
            <w:hideMark/>
          </w:tcPr>
          <w:p w14:paraId="2DFF10F1" w14:textId="77777777" w:rsidR="004A7CD4" w:rsidRPr="002C17C9" w:rsidRDefault="004A7CD4" w:rsidP="004A7CD4">
            <w:pPr>
              <w:rPr>
                <w:b/>
                <w:bCs/>
                <w:sz w:val="22"/>
                <w:szCs w:val="22"/>
              </w:rPr>
            </w:pPr>
            <w:r w:rsidRPr="002C17C9">
              <w:rPr>
                <w:b/>
                <w:bCs/>
                <w:sz w:val="22"/>
                <w:szCs w:val="22"/>
              </w:rPr>
              <w:t> </w:t>
            </w:r>
          </w:p>
        </w:tc>
        <w:tc>
          <w:tcPr>
            <w:tcW w:w="181" w:type="pct"/>
            <w:tcBorders>
              <w:top w:val="nil"/>
              <w:left w:val="nil"/>
              <w:bottom w:val="nil"/>
              <w:right w:val="nil"/>
            </w:tcBorders>
            <w:shd w:val="clear" w:color="000000" w:fill="FFFFFF"/>
            <w:vAlign w:val="center"/>
            <w:hideMark/>
          </w:tcPr>
          <w:p w14:paraId="2D39B64F" w14:textId="77777777" w:rsidR="004A7CD4" w:rsidRPr="002C17C9" w:rsidRDefault="004A7CD4" w:rsidP="004A7CD4">
            <w:pPr>
              <w:rPr>
                <w:b/>
                <w:bCs/>
                <w:sz w:val="22"/>
                <w:szCs w:val="22"/>
              </w:rPr>
            </w:pPr>
            <w:r w:rsidRPr="002C17C9">
              <w:rPr>
                <w:b/>
                <w:bCs/>
                <w:sz w:val="22"/>
                <w:szCs w:val="22"/>
              </w:rPr>
              <w:t> </w:t>
            </w:r>
          </w:p>
        </w:tc>
        <w:tc>
          <w:tcPr>
            <w:tcW w:w="233" w:type="pct"/>
            <w:tcBorders>
              <w:top w:val="nil"/>
              <w:left w:val="nil"/>
              <w:bottom w:val="nil"/>
              <w:right w:val="nil"/>
            </w:tcBorders>
            <w:shd w:val="clear" w:color="000000" w:fill="FFFFFF"/>
            <w:vAlign w:val="center"/>
            <w:hideMark/>
          </w:tcPr>
          <w:p w14:paraId="1A13B67D" w14:textId="77777777" w:rsidR="004A7CD4" w:rsidRPr="002C17C9" w:rsidRDefault="004A7CD4" w:rsidP="004A7CD4">
            <w:pPr>
              <w:rPr>
                <w:b/>
                <w:bCs/>
                <w:sz w:val="22"/>
                <w:szCs w:val="22"/>
              </w:rPr>
            </w:pPr>
            <w:r w:rsidRPr="002C17C9">
              <w:rPr>
                <w:b/>
                <w:bCs/>
                <w:sz w:val="22"/>
                <w:szCs w:val="22"/>
              </w:rPr>
              <w:t> </w:t>
            </w:r>
          </w:p>
        </w:tc>
        <w:tc>
          <w:tcPr>
            <w:tcW w:w="743" w:type="pct"/>
            <w:tcBorders>
              <w:top w:val="nil"/>
              <w:left w:val="nil"/>
              <w:bottom w:val="nil"/>
              <w:right w:val="nil"/>
            </w:tcBorders>
            <w:shd w:val="clear" w:color="000000" w:fill="FFFFFF"/>
            <w:vAlign w:val="center"/>
            <w:hideMark/>
          </w:tcPr>
          <w:p w14:paraId="014C9F53" w14:textId="77777777" w:rsidR="004A7CD4" w:rsidRPr="002C17C9" w:rsidRDefault="004A7CD4" w:rsidP="004A7CD4">
            <w:pPr>
              <w:jc w:val="right"/>
              <w:rPr>
                <w:b/>
                <w:bCs/>
                <w:sz w:val="22"/>
                <w:szCs w:val="22"/>
              </w:rPr>
            </w:pPr>
            <w:r w:rsidRPr="002C17C9">
              <w:rPr>
                <w:b/>
                <w:bCs/>
                <w:sz w:val="22"/>
                <w:szCs w:val="22"/>
              </w:rPr>
              <w:t> </w:t>
            </w:r>
          </w:p>
        </w:tc>
        <w:tc>
          <w:tcPr>
            <w:tcW w:w="716" w:type="pct"/>
            <w:tcBorders>
              <w:top w:val="nil"/>
              <w:left w:val="nil"/>
              <w:bottom w:val="nil"/>
              <w:right w:val="nil"/>
            </w:tcBorders>
            <w:shd w:val="clear" w:color="000000" w:fill="FFFFFF"/>
            <w:vAlign w:val="center"/>
            <w:hideMark/>
          </w:tcPr>
          <w:p w14:paraId="7388D252" w14:textId="77777777" w:rsidR="004A7CD4" w:rsidRPr="002C17C9" w:rsidRDefault="004A7CD4" w:rsidP="004A7CD4">
            <w:pPr>
              <w:rPr>
                <w:b/>
                <w:bCs/>
                <w:sz w:val="22"/>
                <w:szCs w:val="22"/>
              </w:rPr>
            </w:pPr>
            <w:r w:rsidRPr="002C17C9">
              <w:rPr>
                <w:b/>
                <w:bCs/>
                <w:sz w:val="22"/>
                <w:szCs w:val="22"/>
              </w:rPr>
              <w:t> </w:t>
            </w:r>
          </w:p>
        </w:tc>
        <w:tc>
          <w:tcPr>
            <w:tcW w:w="234" w:type="pct"/>
            <w:tcBorders>
              <w:top w:val="nil"/>
              <w:left w:val="nil"/>
              <w:bottom w:val="nil"/>
              <w:right w:val="nil"/>
            </w:tcBorders>
            <w:shd w:val="clear" w:color="000000" w:fill="FFFFFF"/>
            <w:vAlign w:val="center"/>
            <w:hideMark/>
          </w:tcPr>
          <w:p w14:paraId="62F98335" w14:textId="77777777" w:rsidR="004A7CD4" w:rsidRPr="002C17C9" w:rsidRDefault="004A7CD4" w:rsidP="004A7CD4">
            <w:pPr>
              <w:rPr>
                <w:b/>
                <w:bCs/>
                <w:sz w:val="22"/>
                <w:szCs w:val="22"/>
              </w:rPr>
            </w:pPr>
            <w:r w:rsidRPr="002C17C9">
              <w:rPr>
                <w:b/>
                <w:bCs/>
                <w:sz w:val="22"/>
                <w:szCs w:val="22"/>
              </w:rPr>
              <w:t> </w:t>
            </w:r>
          </w:p>
        </w:tc>
        <w:tc>
          <w:tcPr>
            <w:tcW w:w="664" w:type="pct"/>
            <w:tcBorders>
              <w:top w:val="nil"/>
              <w:left w:val="nil"/>
              <w:bottom w:val="nil"/>
              <w:right w:val="nil"/>
            </w:tcBorders>
            <w:shd w:val="clear" w:color="000000" w:fill="FFFFFF"/>
            <w:vAlign w:val="center"/>
            <w:hideMark/>
          </w:tcPr>
          <w:p w14:paraId="192B7188" w14:textId="77777777" w:rsidR="004A7CD4" w:rsidRPr="002C17C9" w:rsidRDefault="004A7CD4" w:rsidP="004A7CD4">
            <w:pPr>
              <w:rPr>
                <w:b/>
                <w:bCs/>
                <w:sz w:val="22"/>
                <w:szCs w:val="22"/>
              </w:rPr>
            </w:pPr>
            <w:r w:rsidRPr="002C17C9">
              <w:rPr>
                <w:b/>
                <w:bCs/>
                <w:sz w:val="22"/>
                <w:szCs w:val="22"/>
              </w:rPr>
              <w:t> </w:t>
            </w:r>
          </w:p>
        </w:tc>
        <w:tc>
          <w:tcPr>
            <w:tcW w:w="503" w:type="pct"/>
            <w:tcBorders>
              <w:top w:val="nil"/>
              <w:left w:val="nil"/>
              <w:bottom w:val="nil"/>
              <w:right w:val="nil"/>
            </w:tcBorders>
            <w:shd w:val="clear" w:color="000000" w:fill="FFFFFF"/>
            <w:vAlign w:val="center"/>
            <w:hideMark/>
          </w:tcPr>
          <w:p w14:paraId="32AF29C0" w14:textId="77777777" w:rsidR="004A7CD4" w:rsidRPr="002C17C9" w:rsidRDefault="004A7CD4" w:rsidP="004A7CD4">
            <w:pPr>
              <w:rPr>
                <w:b/>
                <w:bCs/>
                <w:sz w:val="22"/>
                <w:szCs w:val="22"/>
              </w:rPr>
            </w:pPr>
            <w:r w:rsidRPr="002C17C9">
              <w:rPr>
                <w:b/>
                <w:bCs/>
                <w:sz w:val="22"/>
                <w:szCs w:val="22"/>
              </w:rPr>
              <w:t> </w:t>
            </w:r>
          </w:p>
        </w:tc>
        <w:tc>
          <w:tcPr>
            <w:tcW w:w="484" w:type="pct"/>
            <w:tcBorders>
              <w:top w:val="nil"/>
              <w:left w:val="nil"/>
              <w:bottom w:val="nil"/>
              <w:right w:val="nil"/>
            </w:tcBorders>
            <w:shd w:val="clear" w:color="000000" w:fill="FFFFFF"/>
            <w:vAlign w:val="center"/>
            <w:hideMark/>
          </w:tcPr>
          <w:p w14:paraId="04E17F33"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nil"/>
            </w:tcBorders>
            <w:shd w:val="clear" w:color="000000" w:fill="FFFFFF"/>
            <w:vAlign w:val="center"/>
            <w:hideMark/>
          </w:tcPr>
          <w:p w14:paraId="59D96FD6"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05A45A4F"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D293BF4"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1EDBC69" w14:textId="77777777" w:rsidR="004A7CD4" w:rsidRPr="002C17C9" w:rsidRDefault="004A7CD4" w:rsidP="004A7CD4">
            <w:pPr>
              <w:rPr>
                <w:b/>
                <w:bCs/>
                <w:color w:val="FFFFFF"/>
                <w:sz w:val="22"/>
                <w:szCs w:val="22"/>
              </w:rPr>
            </w:pPr>
            <w:r w:rsidRPr="002C17C9">
              <w:rPr>
                <w:b/>
                <w:bCs/>
                <w:color w:val="FFFFFF"/>
                <w:sz w:val="22"/>
                <w:szCs w:val="22"/>
              </w:rPr>
              <w:t> </w:t>
            </w:r>
          </w:p>
        </w:tc>
      </w:tr>
      <w:tr w:rsidR="004A7CD4" w:rsidRPr="002C17C9" w14:paraId="3912579A" w14:textId="77777777" w:rsidTr="00090E23">
        <w:trPr>
          <w:trHeight w:val="345"/>
        </w:trPr>
        <w:tc>
          <w:tcPr>
            <w:tcW w:w="120" w:type="pct"/>
            <w:tcBorders>
              <w:top w:val="nil"/>
              <w:left w:val="nil"/>
              <w:bottom w:val="nil"/>
              <w:right w:val="nil"/>
            </w:tcBorders>
            <w:shd w:val="clear" w:color="000000" w:fill="FFFFFF"/>
            <w:vAlign w:val="center"/>
            <w:hideMark/>
          </w:tcPr>
          <w:p w14:paraId="7A309FDF"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6721B55" w14:textId="77777777" w:rsidR="004A7CD4" w:rsidRPr="002C17C9" w:rsidRDefault="004A7CD4" w:rsidP="004A7CD4">
            <w:pPr>
              <w:rPr>
                <w:sz w:val="22"/>
                <w:szCs w:val="22"/>
              </w:rPr>
            </w:pPr>
            <w:r w:rsidRPr="002C17C9">
              <w:rPr>
                <w:sz w:val="22"/>
                <w:szCs w:val="22"/>
              </w:rPr>
              <w:t> </w:t>
            </w:r>
          </w:p>
        </w:tc>
        <w:tc>
          <w:tcPr>
            <w:tcW w:w="1679" w:type="pct"/>
            <w:gridSpan w:val="6"/>
            <w:tcBorders>
              <w:top w:val="nil"/>
              <w:left w:val="single" w:sz="4" w:space="0" w:color="auto"/>
              <w:bottom w:val="nil"/>
              <w:right w:val="single" w:sz="4" w:space="0" w:color="000000"/>
            </w:tcBorders>
            <w:shd w:val="clear" w:color="000000" w:fill="FFFFFF"/>
            <w:vAlign w:val="center"/>
            <w:hideMark/>
          </w:tcPr>
          <w:p w14:paraId="528F6651" w14:textId="77777777" w:rsidR="004A7CD4" w:rsidRPr="002C17C9" w:rsidRDefault="004A7CD4" w:rsidP="004A7CD4">
            <w:pPr>
              <w:jc w:val="right"/>
              <w:rPr>
                <w:b/>
                <w:bCs/>
                <w:sz w:val="22"/>
                <w:szCs w:val="22"/>
              </w:rPr>
            </w:pPr>
            <w:r w:rsidRPr="002C17C9">
              <w:rPr>
                <w:b/>
                <w:bCs/>
                <w:sz w:val="22"/>
                <w:szCs w:val="22"/>
              </w:rPr>
              <w:t>Name of the Nonprofit Organization</w:t>
            </w:r>
          </w:p>
        </w:tc>
        <w:tc>
          <w:tcPr>
            <w:tcW w:w="2721" w:type="pct"/>
            <w:gridSpan w:val="6"/>
            <w:tcBorders>
              <w:top w:val="single" w:sz="4" w:space="0" w:color="auto"/>
              <w:left w:val="nil"/>
              <w:bottom w:val="single" w:sz="4" w:space="0" w:color="auto"/>
              <w:right w:val="single" w:sz="4" w:space="0" w:color="000000"/>
            </w:tcBorders>
            <w:shd w:val="clear" w:color="000000" w:fill="C0C0C0"/>
            <w:vAlign w:val="center"/>
            <w:hideMark/>
          </w:tcPr>
          <w:p w14:paraId="6255147B"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74FF9177"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B7C79D2"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415A1CDE" w14:textId="77777777" w:rsidR="004A7CD4" w:rsidRPr="002C17C9" w:rsidRDefault="004A7CD4" w:rsidP="004A7CD4">
            <w:pPr>
              <w:rPr>
                <w:b/>
                <w:bCs/>
                <w:color w:val="FFFFFF"/>
                <w:sz w:val="22"/>
                <w:szCs w:val="22"/>
              </w:rPr>
            </w:pPr>
            <w:r w:rsidRPr="002C17C9">
              <w:rPr>
                <w:b/>
                <w:bCs/>
                <w:color w:val="FFFFFF"/>
                <w:sz w:val="22"/>
                <w:szCs w:val="22"/>
              </w:rPr>
              <w:t> </w:t>
            </w:r>
          </w:p>
        </w:tc>
      </w:tr>
      <w:tr w:rsidR="00090E23" w:rsidRPr="002C17C9" w14:paraId="24DD4FB2" w14:textId="77777777" w:rsidTr="00090E23">
        <w:trPr>
          <w:trHeight w:val="120"/>
        </w:trPr>
        <w:tc>
          <w:tcPr>
            <w:tcW w:w="120" w:type="pct"/>
            <w:tcBorders>
              <w:top w:val="nil"/>
              <w:left w:val="nil"/>
              <w:bottom w:val="nil"/>
              <w:right w:val="nil"/>
            </w:tcBorders>
            <w:shd w:val="clear" w:color="000000" w:fill="FFFFFF"/>
            <w:vAlign w:val="center"/>
            <w:hideMark/>
          </w:tcPr>
          <w:p w14:paraId="0FB77874"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0C94B4E3"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3FEC2B87" w14:textId="77777777" w:rsidR="004A7CD4" w:rsidRPr="002C17C9" w:rsidRDefault="004A7CD4" w:rsidP="004A7CD4">
            <w:pPr>
              <w:jc w:val="right"/>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624EA352" w14:textId="77777777" w:rsidR="004A7CD4" w:rsidRPr="002C17C9" w:rsidRDefault="004A7CD4" w:rsidP="004A7CD4">
            <w:pPr>
              <w:jc w:val="right"/>
              <w:rPr>
                <w:b/>
                <w:bCs/>
                <w:sz w:val="22"/>
                <w:szCs w:val="22"/>
              </w:rPr>
            </w:pPr>
            <w:r w:rsidRPr="002C17C9">
              <w:rPr>
                <w:b/>
                <w:bCs/>
                <w:sz w:val="22"/>
                <w:szCs w:val="22"/>
              </w:rPr>
              <w:t> </w:t>
            </w:r>
          </w:p>
        </w:tc>
        <w:tc>
          <w:tcPr>
            <w:tcW w:w="282" w:type="pct"/>
            <w:tcBorders>
              <w:top w:val="nil"/>
              <w:left w:val="nil"/>
              <w:bottom w:val="nil"/>
              <w:right w:val="nil"/>
            </w:tcBorders>
            <w:shd w:val="clear" w:color="000000" w:fill="FFFFFF"/>
            <w:vAlign w:val="center"/>
            <w:hideMark/>
          </w:tcPr>
          <w:p w14:paraId="7DDC735A" w14:textId="77777777" w:rsidR="004A7CD4" w:rsidRPr="002C17C9" w:rsidRDefault="004A7CD4" w:rsidP="004A7CD4">
            <w:pPr>
              <w:jc w:val="right"/>
              <w:rPr>
                <w:b/>
                <w:bCs/>
                <w:sz w:val="22"/>
                <w:szCs w:val="22"/>
              </w:rPr>
            </w:pPr>
            <w:r w:rsidRPr="002C17C9">
              <w:rPr>
                <w:b/>
                <w:bCs/>
                <w:sz w:val="22"/>
                <w:szCs w:val="22"/>
              </w:rPr>
              <w:t> </w:t>
            </w:r>
          </w:p>
        </w:tc>
        <w:tc>
          <w:tcPr>
            <w:tcW w:w="181" w:type="pct"/>
            <w:tcBorders>
              <w:top w:val="nil"/>
              <w:left w:val="nil"/>
              <w:bottom w:val="nil"/>
              <w:right w:val="nil"/>
            </w:tcBorders>
            <w:shd w:val="clear" w:color="000000" w:fill="FFFFFF"/>
            <w:vAlign w:val="center"/>
            <w:hideMark/>
          </w:tcPr>
          <w:p w14:paraId="0D42397C" w14:textId="77777777" w:rsidR="004A7CD4" w:rsidRPr="002C17C9" w:rsidRDefault="004A7CD4" w:rsidP="004A7CD4">
            <w:pPr>
              <w:jc w:val="right"/>
              <w:rPr>
                <w:b/>
                <w:bCs/>
                <w:sz w:val="22"/>
                <w:szCs w:val="22"/>
              </w:rPr>
            </w:pPr>
            <w:r w:rsidRPr="002C17C9">
              <w:rPr>
                <w:b/>
                <w:bCs/>
                <w:sz w:val="22"/>
                <w:szCs w:val="22"/>
              </w:rPr>
              <w:t> </w:t>
            </w:r>
          </w:p>
        </w:tc>
        <w:tc>
          <w:tcPr>
            <w:tcW w:w="233" w:type="pct"/>
            <w:tcBorders>
              <w:top w:val="nil"/>
              <w:left w:val="nil"/>
              <w:bottom w:val="nil"/>
              <w:right w:val="nil"/>
            </w:tcBorders>
            <w:shd w:val="clear" w:color="000000" w:fill="FFFFFF"/>
            <w:vAlign w:val="center"/>
            <w:hideMark/>
          </w:tcPr>
          <w:p w14:paraId="40A41234" w14:textId="77777777" w:rsidR="004A7CD4" w:rsidRPr="002C17C9" w:rsidRDefault="004A7CD4" w:rsidP="004A7CD4">
            <w:pPr>
              <w:jc w:val="right"/>
              <w:rPr>
                <w:b/>
                <w:bCs/>
                <w:sz w:val="22"/>
                <w:szCs w:val="22"/>
              </w:rPr>
            </w:pPr>
            <w:r w:rsidRPr="002C17C9">
              <w:rPr>
                <w:b/>
                <w:bCs/>
                <w:sz w:val="22"/>
                <w:szCs w:val="22"/>
              </w:rPr>
              <w:t> </w:t>
            </w:r>
          </w:p>
        </w:tc>
        <w:tc>
          <w:tcPr>
            <w:tcW w:w="743" w:type="pct"/>
            <w:tcBorders>
              <w:top w:val="nil"/>
              <w:left w:val="nil"/>
              <w:bottom w:val="nil"/>
              <w:right w:val="nil"/>
            </w:tcBorders>
            <w:shd w:val="clear" w:color="000000" w:fill="FFFFFF"/>
            <w:vAlign w:val="center"/>
            <w:hideMark/>
          </w:tcPr>
          <w:p w14:paraId="715B2BA8" w14:textId="77777777" w:rsidR="004A7CD4" w:rsidRPr="002C17C9" w:rsidRDefault="004A7CD4" w:rsidP="004A7CD4">
            <w:pPr>
              <w:jc w:val="right"/>
              <w:rPr>
                <w:b/>
                <w:bCs/>
                <w:sz w:val="22"/>
                <w:szCs w:val="22"/>
              </w:rPr>
            </w:pPr>
            <w:r w:rsidRPr="002C17C9">
              <w:rPr>
                <w:b/>
                <w:bCs/>
                <w:sz w:val="22"/>
                <w:szCs w:val="22"/>
              </w:rPr>
              <w:t> </w:t>
            </w:r>
          </w:p>
        </w:tc>
        <w:tc>
          <w:tcPr>
            <w:tcW w:w="716" w:type="pct"/>
            <w:tcBorders>
              <w:top w:val="nil"/>
              <w:left w:val="nil"/>
              <w:bottom w:val="nil"/>
              <w:right w:val="nil"/>
            </w:tcBorders>
            <w:shd w:val="clear" w:color="000000" w:fill="FFFFFF"/>
            <w:vAlign w:val="center"/>
            <w:hideMark/>
          </w:tcPr>
          <w:p w14:paraId="51A6B2E8" w14:textId="77777777" w:rsidR="004A7CD4" w:rsidRPr="002C17C9" w:rsidRDefault="004A7CD4" w:rsidP="004A7CD4">
            <w:pPr>
              <w:rPr>
                <w:b/>
                <w:bCs/>
                <w:sz w:val="22"/>
                <w:szCs w:val="22"/>
              </w:rPr>
            </w:pPr>
            <w:r w:rsidRPr="002C17C9">
              <w:rPr>
                <w:b/>
                <w:bCs/>
                <w:sz w:val="22"/>
                <w:szCs w:val="22"/>
              </w:rPr>
              <w:t> </w:t>
            </w:r>
          </w:p>
        </w:tc>
        <w:tc>
          <w:tcPr>
            <w:tcW w:w="234" w:type="pct"/>
            <w:tcBorders>
              <w:top w:val="nil"/>
              <w:left w:val="nil"/>
              <w:bottom w:val="nil"/>
              <w:right w:val="nil"/>
            </w:tcBorders>
            <w:shd w:val="clear" w:color="000000" w:fill="FFFFFF"/>
            <w:vAlign w:val="center"/>
            <w:hideMark/>
          </w:tcPr>
          <w:p w14:paraId="032A5743" w14:textId="77777777" w:rsidR="004A7CD4" w:rsidRPr="002C17C9" w:rsidRDefault="004A7CD4" w:rsidP="004A7CD4">
            <w:pPr>
              <w:rPr>
                <w:b/>
                <w:bCs/>
                <w:sz w:val="22"/>
                <w:szCs w:val="22"/>
              </w:rPr>
            </w:pPr>
            <w:r w:rsidRPr="002C17C9">
              <w:rPr>
                <w:b/>
                <w:bCs/>
                <w:sz w:val="22"/>
                <w:szCs w:val="22"/>
              </w:rPr>
              <w:t> </w:t>
            </w:r>
          </w:p>
        </w:tc>
        <w:tc>
          <w:tcPr>
            <w:tcW w:w="664" w:type="pct"/>
            <w:tcBorders>
              <w:top w:val="nil"/>
              <w:left w:val="nil"/>
              <w:bottom w:val="nil"/>
              <w:right w:val="nil"/>
            </w:tcBorders>
            <w:shd w:val="clear" w:color="000000" w:fill="FFFFFF"/>
            <w:vAlign w:val="center"/>
            <w:hideMark/>
          </w:tcPr>
          <w:p w14:paraId="0A6244D0" w14:textId="77777777" w:rsidR="004A7CD4" w:rsidRPr="002C17C9" w:rsidRDefault="004A7CD4" w:rsidP="004A7CD4">
            <w:pPr>
              <w:rPr>
                <w:b/>
                <w:bCs/>
                <w:sz w:val="22"/>
                <w:szCs w:val="22"/>
              </w:rPr>
            </w:pPr>
            <w:r w:rsidRPr="002C17C9">
              <w:rPr>
                <w:b/>
                <w:bCs/>
                <w:sz w:val="22"/>
                <w:szCs w:val="22"/>
              </w:rPr>
              <w:t> </w:t>
            </w:r>
          </w:p>
        </w:tc>
        <w:tc>
          <w:tcPr>
            <w:tcW w:w="503" w:type="pct"/>
            <w:tcBorders>
              <w:top w:val="nil"/>
              <w:left w:val="nil"/>
              <w:bottom w:val="nil"/>
              <w:right w:val="nil"/>
            </w:tcBorders>
            <w:shd w:val="clear" w:color="000000" w:fill="FFFFFF"/>
            <w:vAlign w:val="center"/>
            <w:hideMark/>
          </w:tcPr>
          <w:p w14:paraId="76F69E20" w14:textId="77777777" w:rsidR="004A7CD4" w:rsidRPr="002C17C9" w:rsidRDefault="004A7CD4" w:rsidP="004A7CD4">
            <w:pPr>
              <w:rPr>
                <w:b/>
                <w:bCs/>
                <w:sz w:val="22"/>
                <w:szCs w:val="22"/>
              </w:rPr>
            </w:pPr>
            <w:r w:rsidRPr="002C17C9">
              <w:rPr>
                <w:b/>
                <w:bCs/>
                <w:sz w:val="22"/>
                <w:szCs w:val="22"/>
              </w:rPr>
              <w:t> </w:t>
            </w:r>
          </w:p>
        </w:tc>
        <w:tc>
          <w:tcPr>
            <w:tcW w:w="484" w:type="pct"/>
            <w:tcBorders>
              <w:top w:val="nil"/>
              <w:left w:val="nil"/>
              <w:bottom w:val="nil"/>
              <w:right w:val="nil"/>
            </w:tcBorders>
            <w:shd w:val="clear" w:color="000000" w:fill="FFFFFF"/>
            <w:vAlign w:val="center"/>
            <w:hideMark/>
          </w:tcPr>
          <w:p w14:paraId="6E1D3C28"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nil"/>
            </w:tcBorders>
            <w:shd w:val="clear" w:color="000000" w:fill="FFFFFF"/>
            <w:vAlign w:val="center"/>
            <w:hideMark/>
          </w:tcPr>
          <w:p w14:paraId="7299B5E7"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0DE44400"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91168D4"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BEF42A9" w14:textId="77777777" w:rsidR="004A7CD4" w:rsidRPr="002C17C9" w:rsidRDefault="004A7CD4" w:rsidP="004A7CD4">
            <w:pPr>
              <w:rPr>
                <w:b/>
                <w:bCs/>
                <w:color w:val="FFFFFF"/>
                <w:sz w:val="22"/>
                <w:szCs w:val="22"/>
              </w:rPr>
            </w:pPr>
            <w:r w:rsidRPr="002C17C9">
              <w:rPr>
                <w:b/>
                <w:bCs/>
                <w:color w:val="FFFFFF"/>
                <w:sz w:val="22"/>
                <w:szCs w:val="22"/>
              </w:rPr>
              <w:t> </w:t>
            </w:r>
          </w:p>
        </w:tc>
      </w:tr>
      <w:tr w:rsidR="004A7CD4" w:rsidRPr="002C17C9" w14:paraId="4D1B78E9" w14:textId="77777777" w:rsidTr="00090E23">
        <w:trPr>
          <w:trHeight w:val="345"/>
        </w:trPr>
        <w:tc>
          <w:tcPr>
            <w:tcW w:w="120" w:type="pct"/>
            <w:tcBorders>
              <w:top w:val="nil"/>
              <w:left w:val="nil"/>
              <w:bottom w:val="nil"/>
              <w:right w:val="nil"/>
            </w:tcBorders>
            <w:shd w:val="clear" w:color="000000" w:fill="FFFFFF"/>
            <w:vAlign w:val="center"/>
            <w:hideMark/>
          </w:tcPr>
          <w:p w14:paraId="594734B5"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1BBDE3D1" w14:textId="77777777" w:rsidR="004A7CD4" w:rsidRPr="002C17C9" w:rsidRDefault="004A7CD4" w:rsidP="004A7CD4">
            <w:pPr>
              <w:rPr>
                <w:sz w:val="22"/>
                <w:szCs w:val="22"/>
              </w:rPr>
            </w:pPr>
            <w:r w:rsidRPr="002C17C9">
              <w:rPr>
                <w:sz w:val="22"/>
                <w:szCs w:val="22"/>
              </w:rPr>
              <w:t> </w:t>
            </w:r>
          </w:p>
        </w:tc>
        <w:tc>
          <w:tcPr>
            <w:tcW w:w="1679" w:type="pct"/>
            <w:gridSpan w:val="6"/>
            <w:tcBorders>
              <w:top w:val="nil"/>
              <w:left w:val="single" w:sz="4" w:space="0" w:color="auto"/>
              <w:bottom w:val="nil"/>
              <w:right w:val="single" w:sz="4" w:space="0" w:color="000000"/>
            </w:tcBorders>
            <w:shd w:val="clear" w:color="000000" w:fill="FFFFFF"/>
            <w:vAlign w:val="center"/>
            <w:hideMark/>
          </w:tcPr>
          <w:p w14:paraId="5ED97728" w14:textId="77777777" w:rsidR="004A7CD4" w:rsidRPr="002C17C9" w:rsidRDefault="004A7CD4" w:rsidP="004A7CD4">
            <w:pPr>
              <w:jc w:val="right"/>
              <w:rPr>
                <w:b/>
                <w:bCs/>
                <w:sz w:val="22"/>
                <w:szCs w:val="22"/>
              </w:rPr>
            </w:pPr>
            <w:r w:rsidRPr="002C17C9">
              <w:rPr>
                <w:b/>
                <w:bCs/>
                <w:sz w:val="22"/>
                <w:szCs w:val="22"/>
              </w:rPr>
              <w:t>NSGP Federal Funding Request</w:t>
            </w:r>
          </w:p>
        </w:tc>
        <w:tc>
          <w:tcPr>
            <w:tcW w:w="2721" w:type="pct"/>
            <w:gridSpan w:val="6"/>
            <w:tcBorders>
              <w:top w:val="single" w:sz="4" w:space="0" w:color="auto"/>
              <w:left w:val="nil"/>
              <w:bottom w:val="single" w:sz="4" w:space="0" w:color="auto"/>
              <w:right w:val="single" w:sz="4" w:space="0" w:color="000000"/>
            </w:tcBorders>
            <w:shd w:val="clear" w:color="000000" w:fill="C0C0C0"/>
            <w:vAlign w:val="center"/>
            <w:hideMark/>
          </w:tcPr>
          <w:p w14:paraId="57BD1624"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0C075067"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FA4336C"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9556BF6" w14:textId="77777777" w:rsidR="004A7CD4" w:rsidRPr="002C17C9" w:rsidRDefault="004A7CD4" w:rsidP="004A7CD4">
            <w:pPr>
              <w:rPr>
                <w:b/>
                <w:bCs/>
                <w:color w:val="FFFFFF"/>
                <w:sz w:val="22"/>
                <w:szCs w:val="22"/>
              </w:rPr>
            </w:pPr>
            <w:r w:rsidRPr="002C17C9">
              <w:rPr>
                <w:b/>
                <w:bCs/>
                <w:color w:val="FFFFFF"/>
                <w:sz w:val="22"/>
                <w:szCs w:val="22"/>
              </w:rPr>
              <w:t> </w:t>
            </w:r>
          </w:p>
        </w:tc>
      </w:tr>
      <w:tr w:rsidR="00090E23" w:rsidRPr="002C17C9" w14:paraId="7E35FC2E" w14:textId="77777777" w:rsidTr="00090E23">
        <w:trPr>
          <w:trHeight w:val="195"/>
        </w:trPr>
        <w:tc>
          <w:tcPr>
            <w:tcW w:w="120" w:type="pct"/>
            <w:tcBorders>
              <w:top w:val="nil"/>
              <w:left w:val="nil"/>
              <w:bottom w:val="nil"/>
              <w:right w:val="nil"/>
            </w:tcBorders>
            <w:shd w:val="clear" w:color="000000" w:fill="FFFFFF"/>
            <w:vAlign w:val="center"/>
            <w:hideMark/>
          </w:tcPr>
          <w:p w14:paraId="31FA537E"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6B61E23C"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single" w:sz="4" w:space="0" w:color="auto"/>
              <w:right w:val="nil"/>
            </w:tcBorders>
            <w:shd w:val="clear" w:color="000000" w:fill="FFFFFF"/>
            <w:vAlign w:val="center"/>
            <w:hideMark/>
          </w:tcPr>
          <w:p w14:paraId="2531135B" w14:textId="77777777" w:rsidR="004A7CD4" w:rsidRPr="002C17C9" w:rsidRDefault="004A7CD4" w:rsidP="004A7CD4">
            <w:pPr>
              <w:jc w:val="right"/>
              <w:rPr>
                <w:b/>
                <w:bCs/>
                <w:sz w:val="22"/>
                <w:szCs w:val="22"/>
              </w:rPr>
            </w:pPr>
            <w:r w:rsidRPr="002C17C9">
              <w:rPr>
                <w:b/>
                <w:bCs/>
                <w:sz w:val="22"/>
                <w:szCs w:val="22"/>
              </w:rPr>
              <w:t> </w:t>
            </w:r>
          </w:p>
        </w:tc>
        <w:tc>
          <w:tcPr>
            <w:tcW w:w="121" w:type="pct"/>
            <w:tcBorders>
              <w:top w:val="nil"/>
              <w:left w:val="nil"/>
              <w:bottom w:val="single" w:sz="4" w:space="0" w:color="auto"/>
              <w:right w:val="nil"/>
            </w:tcBorders>
            <w:shd w:val="clear" w:color="000000" w:fill="FFFFFF"/>
            <w:vAlign w:val="center"/>
            <w:hideMark/>
          </w:tcPr>
          <w:p w14:paraId="66C051C3" w14:textId="77777777" w:rsidR="004A7CD4" w:rsidRPr="002C17C9" w:rsidRDefault="004A7CD4" w:rsidP="004A7CD4">
            <w:pPr>
              <w:jc w:val="right"/>
              <w:rPr>
                <w:b/>
                <w:bCs/>
                <w:sz w:val="22"/>
                <w:szCs w:val="22"/>
              </w:rPr>
            </w:pPr>
            <w:r w:rsidRPr="002C17C9">
              <w:rPr>
                <w:b/>
                <w:bCs/>
                <w:sz w:val="22"/>
                <w:szCs w:val="22"/>
              </w:rPr>
              <w:t> </w:t>
            </w:r>
          </w:p>
        </w:tc>
        <w:tc>
          <w:tcPr>
            <w:tcW w:w="282" w:type="pct"/>
            <w:tcBorders>
              <w:top w:val="nil"/>
              <w:left w:val="nil"/>
              <w:bottom w:val="single" w:sz="4" w:space="0" w:color="auto"/>
              <w:right w:val="nil"/>
            </w:tcBorders>
            <w:shd w:val="clear" w:color="000000" w:fill="FFFFFF"/>
            <w:vAlign w:val="center"/>
            <w:hideMark/>
          </w:tcPr>
          <w:p w14:paraId="7B0D9F85" w14:textId="77777777" w:rsidR="004A7CD4" w:rsidRPr="002C17C9" w:rsidRDefault="004A7CD4" w:rsidP="004A7CD4">
            <w:pPr>
              <w:jc w:val="right"/>
              <w:rPr>
                <w:b/>
                <w:bCs/>
                <w:sz w:val="22"/>
                <w:szCs w:val="22"/>
              </w:rPr>
            </w:pPr>
            <w:r w:rsidRPr="002C17C9">
              <w:rPr>
                <w:b/>
                <w:bCs/>
                <w:sz w:val="22"/>
                <w:szCs w:val="22"/>
              </w:rPr>
              <w:t> </w:t>
            </w:r>
          </w:p>
        </w:tc>
        <w:tc>
          <w:tcPr>
            <w:tcW w:w="181" w:type="pct"/>
            <w:tcBorders>
              <w:top w:val="nil"/>
              <w:left w:val="nil"/>
              <w:bottom w:val="single" w:sz="4" w:space="0" w:color="auto"/>
              <w:right w:val="nil"/>
            </w:tcBorders>
            <w:shd w:val="clear" w:color="000000" w:fill="FFFFFF"/>
            <w:vAlign w:val="center"/>
            <w:hideMark/>
          </w:tcPr>
          <w:p w14:paraId="54ADB0EB" w14:textId="77777777" w:rsidR="004A7CD4" w:rsidRPr="002C17C9" w:rsidRDefault="004A7CD4" w:rsidP="004A7CD4">
            <w:pPr>
              <w:jc w:val="right"/>
              <w:rPr>
                <w:b/>
                <w:bCs/>
                <w:sz w:val="22"/>
                <w:szCs w:val="22"/>
              </w:rPr>
            </w:pPr>
            <w:r w:rsidRPr="002C17C9">
              <w:rPr>
                <w:b/>
                <w:bCs/>
                <w:sz w:val="22"/>
                <w:szCs w:val="22"/>
              </w:rPr>
              <w:t> </w:t>
            </w:r>
          </w:p>
        </w:tc>
        <w:tc>
          <w:tcPr>
            <w:tcW w:w="233" w:type="pct"/>
            <w:tcBorders>
              <w:top w:val="nil"/>
              <w:left w:val="nil"/>
              <w:bottom w:val="single" w:sz="4" w:space="0" w:color="auto"/>
              <w:right w:val="nil"/>
            </w:tcBorders>
            <w:shd w:val="clear" w:color="000000" w:fill="FFFFFF"/>
            <w:vAlign w:val="center"/>
            <w:hideMark/>
          </w:tcPr>
          <w:p w14:paraId="26690E1A" w14:textId="77777777" w:rsidR="004A7CD4" w:rsidRPr="002C17C9" w:rsidRDefault="004A7CD4" w:rsidP="004A7CD4">
            <w:pPr>
              <w:jc w:val="right"/>
              <w:rPr>
                <w:b/>
                <w:bCs/>
                <w:sz w:val="22"/>
                <w:szCs w:val="22"/>
              </w:rPr>
            </w:pPr>
            <w:r w:rsidRPr="002C17C9">
              <w:rPr>
                <w:b/>
                <w:bCs/>
                <w:sz w:val="22"/>
                <w:szCs w:val="22"/>
              </w:rPr>
              <w:t> </w:t>
            </w:r>
          </w:p>
        </w:tc>
        <w:tc>
          <w:tcPr>
            <w:tcW w:w="743" w:type="pct"/>
            <w:tcBorders>
              <w:top w:val="nil"/>
              <w:left w:val="nil"/>
              <w:bottom w:val="single" w:sz="4" w:space="0" w:color="auto"/>
              <w:right w:val="nil"/>
            </w:tcBorders>
            <w:shd w:val="clear" w:color="000000" w:fill="FFFFFF"/>
            <w:vAlign w:val="center"/>
            <w:hideMark/>
          </w:tcPr>
          <w:p w14:paraId="274EB00C" w14:textId="77777777" w:rsidR="004A7CD4" w:rsidRPr="002C17C9" w:rsidRDefault="004A7CD4" w:rsidP="004A7CD4">
            <w:pPr>
              <w:jc w:val="right"/>
              <w:rPr>
                <w:b/>
                <w:bCs/>
                <w:sz w:val="22"/>
                <w:szCs w:val="22"/>
              </w:rPr>
            </w:pPr>
            <w:r w:rsidRPr="002C17C9">
              <w:rPr>
                <w:b/>
                <w:bCs/>
                <w:sz w:val="22"/>
                <w:szCs w:val="22"/>
              </w:rPr>
              <w:t> </w:t>
            </w:r>
          </w:p>
        </w:tc>
        <w:tc>
          <w:tcPr>
            <w:tcW w:w="716" w:type="pct"/>
            <w:tcBorders>
              <w:top w:val="nil"/>
              <w:left w:val="nil"/>
              <w:bottom w:val="single" w:sz="4" w:space="0" w:color="auto"/>
              <w:right w:val="nil"/>
            </w:tcBorders>
            <w:shd w:val="clear" w:color="000000" w:fill="FFFFFF"/>
            <w:vAlign w:val="center"/>
            <w:hideMark/>
          </w:tcPr>
          <w:p w14:paraId="10C48378" w14:textId="77777777" w:rsidR="004A7CD4" w:rsidRPr="002C17C9" w:rsidRDefault="004A7CD4" w:rsidP="004A7CD4">
            <w:pPr>
              <w:rPr>
                <w:b/>
                <w:bCs/>
                <w:sz w:val="22"/>
                <w:szCs w:val="22"/>
              </w:rPr>
            </w:pPr>
            <w:r w:rsidRPr="002C17C9">
              <w:rPr>
                <w:b/>
                <w:bCs/>
                <w:sz w:val="22"/>
                <w:szCs w:val="22"/>
              </w:rPr>
              <w:t> </w:t>
            </w:r>
          </w:p>
        </w:tc>
        <w:tc>
          <w:tcPr>
            <w:tcW w:w="234" w:type="pct"/>
            <w:tcBorders>
              <w:top w:val="nil"/>
              <w:left w:val="nil"/>
              <w:bottom w:val="single" w:sz="4" w:space="0" w:color="auto"/>
              <w:right w:val="nil"/>
            </w:tcBorders>
            <w:shd w:val="clear" w:color="000000" w:fill="FFFFFF"/>
            <w:vAlign w:val="center"/>
            <w:hideMark/>
          </w:tcPr>
          <w:p w14:paraId="5DF45487" w14:textId="77777777" w:rsidR="004A7CD4" w:rsidRPr="002C17C9" w:rsidRDefault="004A7CD4" w:rsidP="004A7CD4">
            <w:pPr>
              <w:rPr>
                <w:b/>
                <w:bCs/>
                <w:sz w:val="22"/>
                <w:szCs w:val="22"/>
              </w:rPr>
            </w:pPr>
            <w:r w:rsidRPr="002C17C9">
              <w:rPr>
                <w:b/>
                <w:bCs/>
                <w:sz w:val="22"/>
                <w:szCs w:val="22"/>
              </w:rPr>
              <w:t> </w:t>
            </w:r>
          </w:p>
        </w:tc>
        <w:tc>
          <w:tcPr>
            <w:tcW w:w="664" w:type="pct"/>
            <w:tcBorders>
              <w:top w:val="nil"/>
              <w:left w:val="nil"/>
              <w:bottom w:val="single" w:sz="4" w:space="0" w:color="auto"/>
              <w:right w:val="nil"/>
            </w:tcBorders>
            <w:shd w:val="clear" w:color="000000" w:fill="FFFFFF"/>
            <w:vAlign w:val="center"/>
            <w:hideMark/>
          </w:tcPr>
          <w:p w14:paraId="015BB941" w14:textId="77777777" w:rsidR="004A7CD4" w:rsidRPr="002C17C9" w:rsidRDefault="004A7CD4" w:rsidP="004A7CD4">
            <w:pPr>
              <w:rPr>
                <w:b/>
                <w:bCs/>
                <w:sz w:val="22"/>
                <w:szCs w:val="22"/>
              </w:rPr>
            </w:pPr>
            <w:r w:rsidRPr="002C17C9">
              <w:rPr>
                <w:b/>
                <w:bCs/>
                <w:sz w:val="22"/>
                <w:szCs w:val="22"/>
              </w:rPr>
              <w:t> </w:t>
            </w:r>
          </w:p>
        </w:tc>
        <w:tc>
          <w:tcPr>
            <w:tcW w:w="503" w:type="pct"/>
            <w:tcBorders>
              <w:top w:val="nil"/>
              <w:left w:val="nil"/>
              <w:bottom w:val="single" w:sz="4" w:space="0" w:color="auto"/>
              <w:right w:val="nil"/>
            </w:tcBorders>
            <w:shd w:val="clear" w:color="000000" w:fill="FFFFFF"/>
            <w:vAlign w:val="center"/>
            <w:hideMark/>
          </w:tcPr>
          <w:p w14:paraId="36DEAFE8" w14:textId="77777777" w:rsidR="004A7CD4" w:rsidRPr="002C17C9" w:rsidRDefault="004A7CD4" w:rsidP="004A7CD4">
            <w:pPr>
              <w:rPr>
                <w:b/>
                <w:bCs/>
                <w:sz w:val="22"/>
                <w:szCs w:val="22"/>
              </w:rPr>
            </w:pPr>
            <w:r w:rsidRPr="002C17C9">
              <w:rPr>
                <w:b/>
                <w:bCs/>
                <w:sz w:val="22"/>
                <w:szCs w:val="22"/>
              </w:rPr>
              <w:t> </w:t>
            </w:r>
          </w:p>
        </w:tc>
        <w:tc>
          <w:tcPr>
            <w:tcW w:w="484" w:type="pct"/>
            <w:tcBorders>
              <w:top w:val="nil"/>
              <w:left w:val="nil"/>
              <w:bottom w:val="single" w:sz="4" w:space="0" w:color="auto"/>
              <w:right w:val="nil"/>
            </w:tcBorders>
            <w:shd w:val="clear" w:color="000000" w:fill="FFFFFF"/>
            <w:vAlign w:val="center"/>
            <w:hideMark/>
          </w:tcPr>
          <w:p w14:paraId="180F2117"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single" w:sz="4" w:space="0" w:color="auto"/>
              <w:right w:val="nil"/>
            </w:tcBorders>
            <w:shd w:val="clear" w:color="000000" w:fill="FFFFFF"/>
            <w:vAlign w:val="center"/>
            <w:hideMark/>
          </w:tcPr>
          <w:p w14:paraId="17752B13"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single" w:sz="4" w:space="0" w:color="auto"/>
              <w:right w:val="single" w:sz="4" w:space="0" w:color="auto"/>
            </w:tcBorders>
            <w:shd w:val="clear" w:color="000000" w:fill="FFFFFF"/>
            <w:vAlign w:val="center"/>
            <w:hideMark/>
          </w:tcPr>
          <w:p w14:paraId="050248D4"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43B0A71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6B06C810" w14:textId="77777777" w:rsidR="004A7CD4" w:rsidRPr="002C17C9" w:rsidRDefault="004A7CD4" w:rsidP="004A7CD4">
            <w:pPr>
              <w:rPr>
                <w:b/>
                <w:bCs/>
                <w:color w:val="FFFFFF"/>
                <w:sz w:val="22"/>
                <w:szCs w:val="22"/>
              </w:rPr>
            </w:pPr>
            <w:r w:rsidRPr="002C17C9">
              <w:rPr>
                <w:b/>
                <w:bCs/>
                <w:color w:val="FFFFFF"/>
                <w:sz w:val="22"/>
                <w:szCs w:val="22"/>
              </w:rPr>
              <w:t> </w:t>
            </w:r>
          </w:p>
        </w:tc>
      </w:tr>
      <w:tr w:rsidR="004A7CD4" w:rsidRPr="002C17C9" w14:paraId="479A6C5A" w14:textId="77777777" w:rsidTr="00090E23">
        <w:trPr>
          <w:trHeight w:val="320"/>
        </w:trPr>
        <w:tc>
          <w:tcPr>
            <w:tcW w:w="120" w:type="pct"/>
            <w:tcBorders>
              <w:top w:val="nil"/>
              <w:left w:val="nil"/>
              <w:bottom w:val="nil"/>
              <w:right w:val="nil"/>
            </w:tcBorders>
            <w:shd w:val="clear" w:color="000000" w:fill="FFFFFF"/>
            <w:vAlign w:val="center"/>
            <w:hideMark/>
          </w:tcPr>
          <w:p w14:paraId="78185FFA"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5A26EFFB" w14:textId="77777777" w:rsidR="004A7CD4" w:rsidRPr="002C17C9" w:rsidRDefault="004A7CD4" w:rsidP="004A7CD4">
            <w:pPr>
              <w:rPr>
                <w:sz w:val="22"/>
                <w:szCs w:val="22"/>
              </w:rPr>
            </w:pPr>
            <w:r w:rsidRPr="002C17C9">
              <w:rPr>
                <w:sz w:val="22"/>
                <w:szCs w:val="22"/>
              </w:rPr>
              <w:t> </w:t>
            </w:r>
          </w:p>
        </w:tc>
        <w:tc>
          <w:tcPr>
            <w:tcW w:w="4520" w:type="pct"/>
            <w:gridSpan w:val="13"/>
            <w:tcBorders>
              <w:top w:val="single" w:sz="4" w:space="0" w:color="auto"/>
              <w:left w:val="nil"/>
              <w:bottom w:val="nil"/>
              <w:right w:val="nil"/>
            </w:tcBorders>
            <w:shd w:val="clear" w:color="000000" w:fill="666699"/>
            <w:vAlign w:val="center"/>
            <w:hideMark/>
          </w:tcPr>
          <w:p w14:paraId="22D15B42" w14:textId="77777777" w:rsidR="004A7CD4" w:rsidRPr="002C17C9" w:rsidRDefault="004A7CD4" w:rsidP="004A7CD4">
            <w:pPr>
              <w:jc w:val="center"/>
              <w:rPr>
                <w:b/>
                <w:bCs/>
                <w:i/>
                <w:iCs/>
                <w:color w:val="FFFFFF"/>
                <w:sz w:val="22"/>
                <w:szCs w:val="22"/>
              </w:rPr>
            </w:pPr>
            <w:r w:rsidRPr="002C17C9">
              <w:rPr>
                <w:b/>
                <w:bCs/>
                <w:i/>
                <w:iCs/>
                <w:color w:val="FFFFFF"/>
                <w:sz w:val="22"/>
                <w:szCs w:val="22"/>
              </w:rPr>
              <w:t xml:space="preserve"> Scoring Legend</w:t>
            </w:r>
          </w:p>
        </w:tc>
        <w:tc>
          <w:tcPr>
            <w:tcW w:w="120" w:type="pct"/>
            <w:tcBorders>
              <w:top w:val="nil"/>
              <w:left w:val="nil"/>
              <w:bottom w:val="nil"/>
              <w:right w:val="single" w:sz="4" w:space="0" w:color="auto"/>
            </w:tcBorders>
            <w:shd w:val="clear" w:color="000000" w:fill="666699"/>
            <w:vAlign w:val="center"/>
            <w:hideMark/>
          </w:tcPr>
          <w:p w14:paraId="54A6BC1B"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1B8B3C71" w14:textId="77777777" w:rsidR="004A7CD4" w:rsidRPr="002C17C9" w:rsidRDefault="004A7CD4" w:rsidP="004A7CD4">
            <w:pPr>
              <w:rPr>
                <w:b/>
                <w:bCs/>
                <w:color w:val="FFFFFF"/>
                <w:sz w:val="22"/>
                <w:szCs w:val="22"/>
              </w:rPr>
            </w:pPr>
            <w:r w:rsidRPr="002C17C9">
              <w:rPr>
                <w:b/>
                <w:bCs/>
                <w:color w:val="FFFFFF"/>
                <w:sz w:val="22"/>
                <w:szCs w:val="22"/>
              </w:rPr>
              <w:t> </w:t>
            </w:r>
          </w:p>
        </w:tc>
      </w:tr>
      <w:tr w:rsidR="004A7CD4" w:rsidRPr="002C17C9" w14:paraId="3D066BF9" w14:textId="77777777" w:rsidTr="00090E23">
        <w:trPr>
          <w:trHeight w:val="300"/>
        </w:trPr>
        <w:tc>
          <w:tcPr>
            <w:tcW w:w="120" w:type="pct"/>
            <w:tcBorders>
              <w:top w:val="nil"/>
              <w:left w:val="nil"/>
              <w:bottom w:val="nil"/>
              <w:right w:val="nil"/>
            </w:tcBorders>
            <w:shd w:val="clear" w:color="000000" w:fill="FFFFFF"/>
            <w:vAlign w:val="center"/>
            <w:hideMark/>
          </w:tcPr>
          <w:p w14:paraId="0A3BA678"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2D6E010B" w14:textId="77777777" w:rsidR="004A7CD4" w:rsidRPr="002C17C9" w:rsidRDefault="004A7CD4" w:rsidP="004A7CD4">
            <w:pPr>
              <w:rPr>
                <w:sz w:val="22"/>
                <w:szCs w:val="22"/>
              </w:rPr>
            </w:pPr>
            <w:r w:rsidRPr="002C17C9">
              <w:rPr>
                <w:sz w:val="22"/>
                <w:szCs w:val="22"/>
              </w:rPr>
              <w:t> </w:t>
            </w:r>
          </w:p>
        </w:tc>
        <w:tc>
          <w:tcPr>
            <w:tcW w:w="120" w:type="pct"/>
            <w:tcBorders>
              <w:top w:val="single" w:sz="4" w:space="0" w:color="auto"/>
              <w:left w:val="single" w:sz="4" w:space="0" w:color="auto"/>
              <w:bottom w:val="nil"/>
              <w:right w:val="nil"/>
            </w:tcBorders>
            <w:shd w:val="clear" w:color="000000" w:fill="FFFFFF"/>
            <w:noWrap/>
            <w:vAlign w:val="center"/>
            <w:hideMark/>
          </w:tcPr>
          <w:p w14:paraId="702AC65B" w14:textId="77777777" w:rsidR="004A7CD4" w:rsidRPr="002C17C9" w:rsidRDefault="004A7CD4" w:rsidP="004A7CD4">
            <w:pPr>
              <w:rPr>
                <w:sz w:val="22"/>
                <w:szCs w:val="22"/>
              </w:rPr>
            </w:pPr>
            <w:r w:rsidRPr="002C17C9">
              <w:rPr>
                <w:sz w:val="22"/>
                <w:szCs w:val="22"/>
              </w:rPr>
              <w:t> </w:t>
            </w:r>
          </w:p>
        </w:tc>
        <w:tc>
          <w:tcPr>
            <w:tcW w:w="121" w:type="pct"/>
            <w:tcBorders>
              <w:top w:val="single" w:sz="4" w:space="0" w:color="auto"/>
              <w:left w:val="nil"/>
              <w:bottom w:val="nil"/>
              <w:right w:val="nil"/>
            </w:tcBorders>
            <w:shd w:val="clear" w:color="000000" w:fill="FFFFFF"/>
            <w:noWrap/>
            <w:vAlign w:val="center"/>
            <w:hideMark/>
          </w:tcPr>
          <w:p w14:paraId="34087636" w14:textId="77777777" w:rsidR="004A7CD4" w:rsidRPr="002C17C9" w:rsidRDefault="004A7CD4" w:rsidP="004A7CD4">
            <w:pPr>
              <w:rPr>
                <w:b/>
                <w:bCs/>
                <w:sz w:val="22"/>
                <w:szCs w:val="22"/>
              </w:rPr>
            </w:pPr>
            <w:r w:rsidRPr="002C17C9">
              <w:rPr>
                <w:b/>
                <w:bCs/>
                <w:sz w:val="22"/>
                <w:szCs w:val="22"/>
              </w:rPr>
              <w:t> </w:t>
            </w:r>
          </w:p>
        </w:tc>
        <w:tc>
          <w:tcPr>
            <w:tcW w:w="695" w:type="pct"/>
            <w:gridSpan w:val="3"/>
            <w:tcBorders>
              <w:top w:val="single" w:sz="4" w:space="0" w:color="auto"/>
              <w:left w:val="nil"/>
              <w:bottom w:val="nil"/>
              <w:right w:val="nil"/>
            </w:tcBorders>
            <w:shd w:val="clear" w:color="000000" w:fill="FFFFFF"/>
            <w:noWrap/>
            <w:hideMark/>
          </w:tcPr>
          <w:p w14:paraId="43ABD7D9" w14:textId="77777777" w:rsidR="004A7CD4" w:rsidRPr="002C17C9" w:rsidRDefault="004A7CD4" w:rsidP="004A7CD4">
            <w:pPr>
              <w:rPr>
                <w:b/>
                <w:bCs/>
                <w:sz w:val="22"/>
                <w:szCs w:val="22"/>
              </w:rPr>
            </w:pPr>
            <w:r w:rsidRPr="002C17C9">
              <w:rPr>
                <w:b/>
                <w:bCs/>
                <w:sz w:val="22"/>
                <w:szCs w:val="22"/>
              </w:rPr>
              <w:t xml:space="preserve">Did Not  </w:t>
            </w:r>
          </w:p>
        </w:tc>
        <w:tc>
          <w:tcPr>
            <w:tcW w:w="3344" w:type="pct"/>
            <w:gridSpan w:val="6"/>
            <w:tcBorders>
              <w:top w:val="single" w:sz="4" w:space="0" w:color="auto"/>
              <w:left w:val="nil"/>
              <w:bottom w:val="nil"/>
              <w:right w:val="nil"/>
            </w:tcBorders>
            <w:shd w:val="clear" w:color="000000" w:fill="FFFFFF"/>
            <w:noWrap/>
            <w:hideMark/>
          </w:tcPr>
          <w:p w14:paraId="32847EB1" w14:textId="77777777" w:rsidR="004A7CD4" w:rsidRPr="002C17C9" w:rsidRDefault="004A7CD4" w:rsidP="004A7CD4">
            <w:pPr>
              <w:rPr>
                <w:sz w:val="22"/>
                <w:szCs w:val="22"/>
              </w:rPr>
            </w:pPr>
            <w:r w:rsidRPr="002C17C9">
              <w:rPr>
                <w:sz w:val="22"/>
                <w:szCs w:val="22"/>
              </w:rPr>
              <w:t xml:space="preserve">The applicant provided </w:t>
            </w:r>
            <w:r w:rsidRPr="002C17C9">
              <w:rPr>
                <w:b/>
                <w:bCs/>
                <w:sz w:val="22"/>
                <w:szCs w:val="22"/>
              </w:rPr>
              <w:t>no</w:t>
            </w:r>
            <w:r w:rsidRPr="002C17C9">
              <w:rPr>
                <w:sz w:val="22"/>
                <w:szCs w:val="22"/>
              </w:rPr>
              <w:t xml:space="preserve"> response</w:t>
            </w:r>
          </w:p>
        </w:tc>
        <w:tc>
          <w:tcPr>
            <w:tcW w:w="120" w:type="pct"/>
            <w:tcBorders>
              <w:top w:val="single" w:sz="4" w:space="0" w:color="auto"/>
              <w:left w:val="nil"/>
              <w:bottom w:val="nil"/>
              <w:right w:val="nil"/>
            </w:tcBorders>
            <w:shd w:val="clear" w:color="000000" w:fill="FFFFFF"/>
            <w:noWrap/>
            <w:vAlign w:val="center"/>
            <w:hideMark/>
          </w:tcPr>
          <w:p w14:paraId="1FFD247E" w14:textId="77777777" w:rsidR="004A7CD4" w:rsidRPr="002C17C9" w:rsidRDefault="004A7CD4" w:rsidP="004A7CD4">
            <w:pPr>
              <w:rPr>
                <w:sz w:val="22"/>
                <w:szCs w:val="22"/>
              </w:rPr>
            </w:pPr>
            <w:r w:rsidRPr="002C17C9">
              <w:rPr>
                <w:sz w:val="22"/>
                <w:szCs w:val="22"/>
              </w:rPr>
              <w:t> </w:t>
            </w:r>
          </w:p>
        </w:tc>
        <w:tc>
          <w:tcPr>
            <w:tcW w:w="120" w:type="pct"/>
            <w:tcBorders>
              <w:top w:val="single" w:sz="4" w:space="0" w:color="auto"/>
              <w:left w:val="nil"/>
              <w:bottom w:val="nil"/>
              <w:right w:val="single" w:sz="4" w:space="0" w:color="auto"/>
            </w:tcBorders>
            <w:shd w:val="clear" w:color="000000" w:fill="FFFFFF"/>
            <w:vAlign w:val="center"/>
            <w:hideMark/>
          </w:tcPr>
          <w:p w14:paraId="4D6DC798"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78EF98C"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130835D8" w14:textId="77777777" w:rsidR="004A7CD4" w:rsidRPr="002C17C9" w:rsidRDefault="004A7CD4" w:rsidP="004A7CD4">
            <w:pPr>
              <w:rPr>
                <w:b/>
                <w:bCs/>
                <w:color w:val="FFFFFF"/>
                <w:sz w:val="22"/>
                <w:szCs w:val="22"/>
              </w:rPr>
            </w:pPr>
            <w:r w:rsidRPr="002C17C9">
              <w:rPr>
                <w:b/>
                <w:bCs/>
                <w:color w:val="FFFFFF"/>
                <w:sz w:val="22"/>
                <w:szCs w:val="22"/>
              </w:rPr>
              <w:t> </w:t>
            </w:r>
          </w:p>
        </w:tc>
      </w:tr>
      <w:tr w:rsidR="004A7CD4" w:rsidRPr="002C17C9" w14:paraId="20C9FE74" w14:textId="77777777" w:rsidTr="00090E23">
        <w:trPr>
          <w:trHeight w:val="300"/>
        </w:trPr>
        <w:tc>
          <w:tcPr>
            <w:tcW w:w="120" w:type="pct"/>
            <w:tcBorders>
              <w:top w:val="nil"/>
              <w:left w:val="nil"/>
              <w:bottom w:val="nil"/>
              <w:right w:val="nil"/>
            </w:tcBorders>
            <w:shd w:val="clear" w:color="000000" w:fill="FFFFFF"/>
            <w:vAlign w:val="center"/>
            <w:hideMark/>
          </w:tcPr>
          <w:p w14:paraId="3A68F464"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67747E5C"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noWrap/>
            <w:vAlign w:val="center"/>
            <w:hideMark/>
          </w:tcPr>
          <w:p w14:paraId="7B208E0C" w14:textId="77777777" w:rsidR="004A7CD4" w:rsidRPr="002C17C9" w:rsidRDefault="004A7CD4" w:rsidP="004A7CD4">
            <w:pPr>
              <w:rPr>
                <w:sz w:val="22"/>
                <w:szCs w:val="22"/>
              </w:rPr>
            </w:pPr>
            <w:r w:rsidRPr="002C17C9">
              <w:rPr>
                <w:sz w:val="22"/>
                <w:szCs w:val="22"/>
              </w:rPr>
              <w:t> </w:t>
            </w:r>
          </w:p>
        </w:tc>
        <w:tc>
          <w:tcPr>
            <w:tcW w:w="121" w:type="pct"/>
            <w:tcBorders>
              <w:top w:val="nil"/>
              <w:left w:val="nil"/>
              <w:bottom w:val="nil"/>
              <w:right w:val="nil"/>
            </w:tcBorders>
            <w:shd w:val="clear" w:color="000000" w:fill="FFFFFF"/>
            <w:noWrap/>
            <w:vAlign w:val="center"/>
            <w:hideMark/>
          </w:tcPr>
          <w:p w14:paraId="2AF66184" w14:textId="77777777" w:rsidR="004A7CD4" w:rsidRPr="002C17C9" w:rsidRDefault="004A7CD4" w:rsidP="004A7CD4">
            <w:pPr>
              <w:rPr>
                <w:b/>
                <w:bCs/>
                <w:sz w:val="22"/>
                <w:szCs w:val="22"/>
              </w:rPr>
            </w:pPr>
            <w:r w:rsidRPr="002C17C9">
              <w:rPr>
                <w:b/>
                <w:bCs/>
                <w:sz w:val="22"/>
                <w:szCs w:val="22"/>
              </w:rPr>
              <w:t> </w:t>
            </w:r>
          </w:p>
        </w:tc>
        <w:tc>
          <w:tcPr>
            <w:tcW w:w="695" w:type="pct"/>
            <w:gridSpan w:val="3"/>
            <w:tcBorders>
              <w:top w:val="nil"/>
              <w:left w:val="nil"/>
              <w:bottom w:val="nil"/>
              <w:right w:val="nil"/>
            </w:tcBorders>
            <w:shd w:val="clear" w:color="000000" w:fill="FFFFFF"/>
            <w:noWrap/>
            <w:hideMark/>
          </w:tcPr>
          <w:p w14:paraId="4907C1DF" w14:textId="77777777" w:rsidR="004A7CD4" w:rsidRPr="002C17C9" w:rsidRDefault="004A7CD4" w:rsidP="004A7CD4">
            <w:pPr>
              <w:rPr>
                <w:b/>
                <w:bCs/>
                <w:sz w:val="22"/>
                <w:szCs w:val="22"/>
              </w:rPr>
            </w:pPr>
            <w:r w:rsidRPr="002C17C9">
              <w:rPr>
                <w:b/>
                <w:bCs/>
                <w:sz w:val="22"/>
                <w:szCs w:val="22"/>
              </w:rPr>
              <w:t xml:space="preserve">Poor  </w:t>
            </w:r>
          </w:p>
        </w:tc>
        <w:tc>
          <w:tcPr>
            <w:tcW w:w="3344" w:type="pct"/>
            <w:gridSpan w:val="6"/>
            <w:tcBorders>
              <w:top w:val="nil"/>
              <w:left w:val="nil"/>
              <w:bottom w:val="nil"/>
              <w:right w:val="nil"/>
            </w:tcBorders>
            <w:shd w:val="clear" w:color="000000" w:fill="FFFFFF"/>
            <w:noWrap/>
            <w:hideMark/>
          </w:tcPr>
          <w:p w14:paraId="49A55556" w14:textId="77777777" w:rsidR="004A7CD4" w:rsidRPr="002C17C9" w:rsidRDefault="004A7CD4" w:rsidP="004A7CD4">
            <w:pPr>
              <w:rPr>
                <w:sz w:val="22"/>
                <w:szCs w:val="22"/>
              </w:rPr>
            </w:pPr>
            <w:r w:rsidRPr="002C17C9">
              <w:rPr>
                <w:sz w:val="22"/>
                <w:szCs w:val="22"/>
              </w:rPr>
              <w:t xml:space="preserve">The applicant's response is </w:t>
            </w:r>
            <w:r w:rsidRPr="002C17C9">
              <w:rPr>
                <w:b/>
                <w:bCs/>
                <w:sz w:val="22"/>
                <w:szCs w:val="22"/>
              </w:rPr>
              <w:t>incomplete</w:t>
            </w:r>
            <w:r w:rsidRPr="002C17C9">
              <w:rPr>
                <w:sz w:val="22"/>
                <w:szCs w:val="22"/>
              </w:rPr>
              <w:t xml:space="preserve"> and </w:t>
            </w:r>
            <w:r w:rsidRPr="002C17C9">
              <w:rPr>
                <w:b/>
                <w:bCs/>
                <w:sz w:val="22"/>
                <w:szCs w:val="22"/>
              </w:rPr>
              <w:t>does not</w:t>
            </w:r>
            <w:r w:rsidRPr="002C17C9">
              <w:rPr>
                <w:sz w:val="22"/>
                <w:szCs w:val="22"/>
              </w:rPr>
              <w:t xml:space="preserve"> address </w:t>
            </w:r>
            <w:proofErr w:type="gramStart"/>
            <w:r w:rsidRPr="002C17C9">
              <w:rPr>
                <w:sz w:val="22"/>
                <w:szCs w:val="22"/>
              </w:rPr>
              <w:t>all of</w:t>
            </w:r>
            <w:proofErr w:type="gramEnd"/>
            <w:r w:rsidRPr="002C17C9">
              <w:rPr>
                <w:sz w:val="22"/>
                <w:szCs w:val="22"/>
              </w:rPr>
              <w:t xml:space="preserve"> the required information </w:t>
            </w:r>
          </w:p>
        </w:tc>
        <w:tc>
          <w:tcPr>
            <w:tcW w:w="120" w:type="pct"/>
            <w:tcBorders>
              <w:top w:val="nil"/>
              <w:left w:val="nil"/>
              <w:bottom w:val="nil"/>
              <w:right w:val="nil"/>
            </w:tcBorders>
            <w:shd w:val="clear" w:color="000000" w:fill="FFFFFF"/>
            <w:noWrap/>
            <w:vAlign w:val="center"/>
            <w:hideMark/>
          </w:tcPr>
          <w:p w14:paraId="66C7AF7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single" w:sz="4" w:space="0" w:color="auto"/>
            </w:tcBorders>
            <w:shd w:val="clear" w:color="000000" w:fill="FFFFFF"/>
            <w:vAlign w:val="center"/>
            <w:hideMark/>
          </w:tcPr>
          <w:p w14:paraId="15A33F4D"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32C022FF"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100B690E" w14:textId="77777777" w:rsidR="004A7CD4" w:rsidRPr="002C17C9" w:rsidRDefault="004A7CD4" w:rsidP="004A7CD4">
            <w:pPr>
              <w:rPr>
                <w:b/>
                <w:bCs/>
                <w:color w:val="FFFFFF"/>
                <w:sz w:val="22"/>
                <w:szCs w:val="22"/>
              </w:rPr>
            </w:pPr>
            <w:r w:rsidRPr="002C17C9">
              <w:rPr>
                <w:b/>
                <w:bCs/>
                <w:color w:val="FFFFFF"/>
                <w:sz w:val="22"/>
                <w:szCs w:val="22"/>
              </w:rPr>
              <w:t> </w:t>
            </w:r>
          </w:p>
        </w:tc>
      </w:tr>
      <w:tr w:rsidR="004A7CD4" w:rsidRPr="002C17C9" w14:paraId="27DF9857" w14:textId="77777777" w:rsidTr="00090E23">
        <w:trPr>
          <w:trHeight w:val="300"/>
        </w:trPr>
        <w:tc>
          <w:tcPr>
            <w:tcW w:w="120" w:type="pct"/>
            <w:tcBorders>
              <w:top w:val="nil"/>
              <w:left w:val="nil"/>
              <w:bottom w:val="nil"/>
              <w:right w:val="nil"/>
            </w:tcBorders>
            <w:shd w:val="clear" w:color="000000" w:fill="FFFFFF"/>
            <w:vAlign w:val="center"/>
            <w:hideMark/>
          </w:tcPr>
          <w:p w14:paraId="00335CBF"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4D79AC21"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noWrap/>
            <w:vAlign w:val="center"/>
            <w:hideMark/>
          </w:tcPr>
          <w:p w14:paraId="4FCD564A" w14:textId="77777777" w:rsidR="004A7CD4" w:rsidRPr="002C17C9" w:rsidRDefault="004A7CD4" w:rsidP="004A7CD4">
            <w:pPr>
              <w:rPr>
                <w:sz w:val="22"/>
                <w:szCs w:val="22"/>
              </w:rPr>
            </w:pPr>
            <w:r w:rsidRPr="002C17C9">
              <w:rPr>
                <w:sz w:val="22"/>
                <w:szCs w:val="22"/>
              </w:rPr>
              <w:t> </w:t>
            </w:r>
          </w:p>
        </w:tc>
        <w:tc>
          <w:tcPr>
            <w:tcW w:w="121" w:type="pct"/>
            <w:tcBorders>
              <w:top w:val="nil"/>
              <w:left w:val="nil"/>
              <w:bottom w:val="nil"/>
              <w:right w:val="nil"/>
            </w:tcBorders>
            <w:shd w:val="clear" w:color="000000" w:fill="FFFFFF"/>
            <w:noWrap/>
            <w:vAlign w:val="center"/>
            <w:hideMark/>
          </w:tcPr>
          <w:p w14:paraId="1374371E" w14:textId="77777777" w:rsidR="004A7CD4" w:rsidRPr="002C17C9" w:rsidRDefault="004A7CD4" w:rsidP="004A7CD4">
            <w:pPr>
              <w:rPr>
                <w:b/>
                <w:bCs/>
                <w:sz w:val="22"/>
                <w:szCs w:val="22"/>
              </w:rPr>
            </w:pPr>
            <w:r w:rsidRPr="002C17C9">
              <w:rPr>
                <w:b/>
                <w:bCs/>
                <w:sz w:val="22"/>
                <w:szCs w:val="22"/>
              </w:rPr>
              <w:t> </w:t>
            </w:r>
          </w:p>
        </w:tc>
        <w:tc>
          <w:tcPr>
            <w:tcW w:w="695" w:type="pct"/>
            <w:gridSpan w:val="3"/>
            <w:tcBorders>
              <w:top w:val="nil"/>
              <w:left w:val="nil"/>
              <w:bottom w:val="nil"/>
              <w:right w:val="nil"/>
            </w:tcBorders>
            <w:shd w:val="clear" w:color="000000" w:fill="FFFFFF"/>
            <w:noWrap/>
            <w:hideMark/>
          </w:tcPr>
          <w:p w14:paraId="6C733264" w14:textId="77777777" w:rsidR="004A7CD4" w:rsidRPr="002C17C9" w:rsidRDefault="004A7CD4" w:rsidP="004A7CD4">
            <w:pPr>
              <w:rPr>
                <w:b/>
                <w:bCs/>
                <w:sz w:val="22"/>
                <w:szCs w:val="22"/>
              </w:rPr>
            </w:pPr>
            <w:r w:rsidRPr="002C17C9">
              <w:rPr>
                <w:b/>
                <w:bCs/>
                <w:sz w:val="22"/>
                <w:szCs w:val="22"/>
              </w:rPr>
              <w:t xml:space="preserve">Partial  </w:t>
            </w:r>
          </w:p>
        </w:tc>
        <w:tc>
          <w:tcPr>
            <w:tcW w:w="3344" w:type="pct"/>
            <w:gridSpan w:val="6"/>
            <w:tcBorders>
              <w:top w:val="nil"/>
              <w:left w:val="nil"/>
              <w:bottom w:val="nil"/>
              <w:right w:val="nil"/>
            </w:tcBorders>
            <w:shd w:val="clear" w:color="000000" w:fill="FFFFFF"/>
            <w:noWrap/>
            <w:hideMark/>
          </w:tcPr>
          <w:p w14:paraId="1A6124E2" w14:textId="77777777" w:rsidR="004A7CD4" w:rsidRPr="002C17C9" w:rsidRDefault="004A7CD4" w:rsidP="004A7CD4">
            <w:pPr>
              <w:rPr>
                <w:sz w:val="22"/>
                <w:szCs w:val="22"/>
              </w:rPr>
            </w:pPr>
            <w:r w:rsidRPr="002C17C9">
              <w:rPr>
                <w:sz w:val="22"/>
                <w:szCs w:val="22"/>
              </w:rPr>
              <w:t xml:space="preserve">The applicant's response is </w:t>
            </w:r>
            <w:r w:rsidRPr="002C17C9">
              <w:rPr>
                <w:b/>
                <w:bCs/>
                <w:sz w:val="22"/>
                <w:szCs w:val="22"/>
              </w:rPr>
              <w:t xml:space="preserve">complete </w:t>
            </w:r>
            <w:r w:rsidRPr="002C17C9">
              <w:rPr>
                <w:sz w:val="22"/>
                <w:szCs w:val="22"/>
              </w:rPr>
              <w:t xml:space="preserve">but </w:t>
            </w:r>
            <w:r w:rsidRPr="002C17C9">
              <w:rPr>
                <w:b/>
                <w:bCs/>
                <w:sz w:val="22"/>
                <w:szCs w:val="22"/>
              </w:rPr>
              <w:t xml:space="preserve">minimally </w:t>
            </w:r>
            <w:r w:rsidRPr="002C17C9">
              <w:rPr>
                <w:sz w:val="22"/>
                <w:szCs w:val="22"/>
              </w:rPr>
              <w:t xml:space="preserve">addresses </w:t>
            </w:r>
            <w:proofErr w:type="gramStart"/>
            <w:r w:rsidRPr="002C17C9">
              <w:rPr>
                <w:sz w:val="22"/>
                <w:szCs w:val="22"/>
              </w:rPr>
              <w:t>all of</w:t>
            </w:r>
            <w:proofErr w:type="gramEnd"/>
            <w:r w:rsidRPr="002C17C9">
              <w:rPr>
                <w:sz w:val="22"/>
                <w:szCs w:val="22"/>
              </w:rPr>
              <w:t xml:space="preserve"> the required information </w:t>
            </w:r>
          </w:p>
        </w:tc>
        <w:tc>
          <w:tcPr>
            <w:tcW w:w="120" w:type="pct"/>
            <w:tcBorders>
              <w:top w:val="nil"/>
              <w:left w:val="nil"/>
              <w:bottom w:val="nil"/>
              <w:right w:val="nil"/>
            </w:tcBorders>
            <w:shd w:val="clear" w:color="000000" w:fill="FFFFFF"/>
            <w:noWrap/>
            <w:vAlign w:val="center"/>
            <w:hideMark/>
          </w:tcPr>
          <w:p w14:paraId="1BD0C400"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single" w:sz="4" w:space="0" w:color="auto"/>
            </w:tcBorders>
            <w:shd w:val="clear" w:color="000000" w:fill="FFFFFF"/>
            <w:vAlign w:val="center"/>
            <w:hideMark/>
          </w:tcPr>
          <w:p w14:paraId="32FBFBEF"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7FCC1B1"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69F49D1" w14:textId="77777777" w:rsidR="004A7CD4" w:rsidRPr="002C17C9" w:rsidRDefault="004A7CD4" w:rsidP="004A7CD4">
            <w:pPr>
              <w:rPr>
                <w:b/>
                <w:bCs/>
                <w:color w:val="FFFFFF"/>
                <w:sz w:val="22"/>
                <w:szCs w:val="22"/>
              </w:rPr>
            </w:pPr>
            <w:r w:rsidRPr="002C17C9">
              <w:rPr>
                <w:b/>
                <w:bCs/>
                <w:color w:val="FFFFFF"/>
                <w:sz w:val="22"/>
                <w:szCs w:val="22"/>
              </w:rPr>
              <w:t> </w:t>
            </w:r>
          </w:p>
        </w:tc>
      </w:tr>
      <w:tr w:rsidR="004A7CD4" w:rsidRPr="002C17C9" w14:paraId="20029E40" w14:textId="77777777" w:rsidTr="00090E23">
        <w:trPr>
          <w:trHeight w:val="300"/>
        </w:trPr>
        <w:tc>
          <w:tcPr>
            <w:tcW w:w="120" w:type="pct"/>
            <w:tcBorders>
              <w:top w:val="nil"/>
              <w:left w:val="nil"/>
              <w:bottom w:val="nil"/>
              <w:right w:val="nil"/>
            </w:tcBorders>
            <w:shd w:val="clear" w:color="000000" w:fill="FFFFFF"/>
            <w:vAlign w:val="center"/>
            <w:hideMark/>
          </w:tcPr>
          <w:p w14:paraId="47E40B0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1288326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noWrap/>
            <w:vAlign w:val="center"/>
            <w:hideMark/>
          </w:tcPr>
          <w:p w14:paraId="0E02AD54" w14:textId="77777777" w:rsidR="004A7CD4" w:rsidRPr="002C17C9" w:rsidRDefault="004A7CD4" w:rsidP="004A7CD4">
            <w:pPr>
              <w:rPr>
                <w:sz w:val="22"/>
                <w:szCs w:val="22"/>
              </w:rPr>
            </w:pPr>
            <w:r w:rsidRPr="002C17C9">
              <w:rPr>
                <w:sz w:val="22"/>
                <w:szCs w:val="22"/>
              </w:rPr>
              <w:t> </w:t>
            </w:r>
          </w:p>
        </w:tc>
        <w:tc>
          <w:tcPr>
            <w:tcW w:w="121" w:type="pct"/>
            <w:tcBorders>
              <w:top w:val="nil"/>
              <w:left w:val="nil"/>
              <w:bottom w:val="nil"/>
              <w:right w:val="nil"/>
            </w:tcBorders>
            <w:shd w:val="clear" w:color="000000" w:fill="FFFFFF"/>
            <w:noWrap/>
            <w:vAlign w:val="center"/>
            <w:hideMark/>
          </w:tcPr>
          <w:p w14:paraId="17C0386C" w14:textId="77777777" w:rsidR="004A7CD4" w:rsidRPr="002C17C9" w:rsidRDefault="004A7CD4" w:rsidP="004A7CD4">
            <w:pPr>
              <w:rPr>
                <w:b/>
                <w:bCs/>
                <w:sz w:val="22"/>
                <w:szCs w:val="22"/>
              </w:rPr>
            </w:pPr>
            <w:r w:rsidRPr="002C17C9">
              <w:rPr>
                <w:b/>
                <w:bCs/>
                <w:sz w:val="22"/>
                <w:szCs w:val="22"/>
              </w:rPr>
              <w:t> </w:t>
            </w:r>
          </w:p>
        </w:tc>
        <w:tc>
          <w:tcPr>
            <w:tcW w:w="695" w:type="pct"/>
            <w:gridSpan w:val="3"/>
            <w:tcBorders>
              <w:top w:val="nil"/>
              <w:left w:val="nil"/>
              <w:bottom w:val="nil"/>
              <w:right w:val="nil"/>
            </w:tcBorders>
            <w:shd w:val="clear" w:color="000000" w:fill="FFFFFF"/>
            <w:noWrap/>
            <w:hideMark/>
          </w:tcPr>
          <w:p w14:paraId="444156F5" w14:textId="77777777" w:rsidR="004A7CD4" w:rsidRPr="002C17C9" w:rsidRDefault="004A7CD4" w:rsidP="004A7CD4">
            <w:pPr>
              <w:rPr>
                <w:b/>
                <w:bCs/>
                <w:sz w:val="22"/>
                <w:szCs w:val="22"/>
              </w:rPr>
            </w:pPr>
            <w:r w:rsidRPr="002C17C9">
              <w:rPr>
                <w:b/>
                <w:bCs/>
                <w:sz w:val="22"/>
                <w:szCs w:val="22"/>
              </w:rPr>
              <w:t xml:space="preserve">Adequate  </w:t>
            </w:r>
          </w:p>
        </w:tc>
        <w:tc>
          <w:tcPr>
            <w:tcW w:w="3344" w:type="pct"/>
            <w:gridSpan w:val="6"/>
            <w:tcBorders>
              <w:top w:val="nil"/>
              <w:left w:val="nil"/>
              <w:bottom w:val="nil"/>
              <w:right w:val="nil"/>
            </w:tcBorders>
            <w:shd w:val="clear" w:color="000000" w:fill="FFFFFF"/>
            <w:noWrap/>
            <w:hideMark/>
          </w:tcPr>
          <w:p w14:paraId="19B1D909" w14:textId="77777777" w:rsidR="004A7CD4" w:rsidRPr="002C17C9" w:rsidRDefault="004A7CD4" w:rsidP="004A7CD4">
            <w:pPr>
              <w:rPr>
                <w:sz w:val="22"/>
                <w:szCs w:val="22"/>
              </w:rPr>
            </w:pPr>
            <w:r w:rsidRPr="002C17C9">
              <w:rPr>
                <w:sz w:val="22"/>
                <w:szCs w:val="22"/>
              </w:rPr>
              <w:t xml:space="preserve">The applicant's response is </w:t>
            </w:r>
            <w:r w:rsidRPr="002C17C9">
              <w:rPr>
                <w:b/>
                <w:bCs/>
                <w:sz w:val="22"/>
                <w:szCs w:val="22"/>
              </w:rPr>
              <w:t xml:space="preserve">complete </w:t>
            </w:r>
            <w:r w:rsidRPr="002C17C9">
              <w:rPr>
                <w:sz w:val="22"/>
                <w:szCs w:val="22"/>
              </w:rPr>
              <w:t xml:space="preserve">and </w:t>
            </w:r>
            <w:r w:rsidRPr="002C17C9">
              <w:rPr>
                <w:b/>
                <w:bCs/>
                <w:sz w:val="22"/>
                <w:szCs w:val="22"/>
              </w:rPr>
              <w:t xml:space="preserve">moderately </w:t>
            </w:r>
            <w:r w:rsidRPr="002C17C9">
              <w:rPr>
                <w:sz w:val="22"/>
                <w:szCs w:val="22"/>
              </w:rPr>
              <w:t xml:space="preserve">addresses </w:t>
            </w:r>
            <w:proofErr w:type="gramStart"/>
            <w:r w:rsidRPr="002C17C9">
              <w:rPr>
                <w:sz w:val="22"/>
                <w:szCs w:val="22"/>
              </w:rPr>
              <w:t>all of</w:t>
            </w:r>
            <w:proofErr w:type="gramEnd"/>
            <w:r w:rsidRPr="002C17C9">
              <w:rPr>
                <w:sz w:val="22"/>
                <w:szCs w:val="22"/>
              </w:rPr>
              <w:t xml:space="preserve"> the required information </w:t>
            </w:r>
          </w:p>
        </w:tc>
        <w:tc>
          <w:tcPr>
            <w:tcW w:w="120" w:type="pct"/>
            <w:tcBorders>
              <w:top w:val="nil"/>
              <w:left w:val="nil"/>
              <w:bottom w:val="nil"/>
              <w:right w:val="nil"/>
            </w:tcBorders>
            <w:shd w:val="clear" w:color="000000" w:fill="FFFFFF"/>
            <w:noWrap/>
            <w:vAlign w:val="center"/>
            <w:hideMark/>
          </w:tcPr>
          <w:p w14:paraId="56DFF48D"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single" w:sz="4" w:space="0" w:color="auto"/>
            </w:tcBorders>
            <w:shd w:val="clear" w:color="000000" w:fill="FFFFFF"/>
            <w:vAlign w:val="center"/>
            <w:hideMark/>
          </w:tcPr>
          <w:p w14:paraId="68B5AD98"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1CD1A16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31297F3A" w14:textId="77777777" w:rsidR="004A7CD4" w:rsidRPr="002C17C9" w:rsidRDefault="004A7CD4" w:rsidP="004A7CD4">
            <w:pPr>
              <w:rPr>
                <w:b/>
                <w:bCs/>
                <w:color w:val="FFFFFF"/>
                <w:sz w:val="22"/>
                <w:szCs w:val="22"/>
              </w:rPr>
            </w:pPr>
            <w:r w:rsidRPr="002C17C9">
              <w:rPr>
                <w:b/>
                <w:bCs/>
                <w:color w:val="FFFFFF"/>
                <w:sz w:val="22"/>
                <w:szCs w:val="22"/>
              </w:rPr>
              <w:t> </w:t>
            </w:r>
          </w:p>
        </w:tc>
      </w:tr>
      <w:tr w:rsidR="004A7CD4" w:rsidRPr="002C17C9" w14:paraId="616C50B2" w14:textId="77777777" w:rsidTr="00090E23">
        <w:trPr>
          <w:trHeight w:val="405"/>
        </w:trPr>
        <w:tc>
          <w:tcPr>
            <w:tcW w:w="120" w:type="pct"/>
            <w:tcBorders>
              <w:top w:val="nil"/>
              <w:left w:val="nil"/>
              <w:bottom w:val="nil"/>
              <w:right w:val="nil"/>
            </w:tcBorders>
            <w:shd w:val="clear" w:color="000000" w:fill="FFFFFF"/>
            <w:vAlign w:val="center"/>
            <w:hideMark/>
          </w:tcPr>
          <w:p w14:paraId="1F7DD05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8AEAAAB"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noWrap/>
            <w:vAlign w:val="center"/>
            <w:hideMark/>
          </w:tcPr>
          <w:p w14:paraId="1FD62EC6" w14:textId="77777777" w:rsidR="004A7CD4" w:rsidRPr="002C17C9" w:rsidRDefault="004A7CD4" w:rsidP="004A7CD4">
            <w:pPr>
              <w:rPr>
                <w:sz w:val="22"/>
                <w:szCs w:val="22"/>
              </w:rPr>
            </w:pPr>
            <w:r w:rsidRPr="002C17C9">
              <w:rPr>
                <w:sz w:val="22"/>
                <w:szCs w:val="22"/>
              </w:rPr>
              <w:t> </w:t>
            </w:r>
          </w:p>
        </w:tc>
        <w:tc>
          <w:tcPr>
            <w:tcW w:w="121" w:type="pct"/>
            <w:tcBorders>
              <w:top w:val="nil"/>
              <w:left w:val="nil"/>
              <w:bottom w:val="nil"/>
              <w:right w:val="nil"/>
            </w:tcBorders>
            <w:shd w:val="clear" w:color="000000" w:fill="FFFFFF"/>
            <w:noWrap/>
            <w:vAlign w:val="center"/>
            <w:hideMark/>
          </w:tcPr>
          <w:p w14:paraId="76CD34CC" w14:textId="77777777" w:rsidR="004A7CD4" w:rsidRPr="002C17C9" w:rsidRDefault="004A7CD4" w:rsidP="004A7CD4">
            <w:pPr>
              <w:rPr>
                <w:b/>
                <w:bCs/>
                <w:sz w:val="22"/>
                <w:szCs w:val="22"/>
              </w:rPr>
            </w:pPr>
            <w:r w:rsidRPr="002C17C9">
              <w:rPr>
                <w:b/>
                <w:bCs/>
                <w:sz w:val="22"/>
                <w:szCs w:val="22"/>
              </w:rPr>
              <w:t> </w:t>
            </w:r>
          </w:p>
        </w:tc>
        <w:tc>
          <w:tcPr>
            <w:tcW w:w="695" w:type="pct"/>
            <w:gridSpan w:val="3"/>
            <w:tcBorders>
              <w:top w:val="nil"/>
              <w:left w:val="nil"/>
              <w:bottom w:val="nil"/>
              <w:right w:val="nil"/>
            </w:tcBorders>
            <w:shd w:val="clear" w:color="000000" w:fill="FFFFFF"/>
            <w:noWrap/>
            <w:hideMark/>
          </w:tcPr>
          <w:p w14:paraId="396F7244" w14:textId="77777777" w:rsidR="004A7CD4" w:rsidRPr="002C17C9" w:rsidRDefault="004A7CD4" w:rsidP="004A7CD4">
            <w:pPr>
              <w:rPr>
                <w:b/>
                <w:bCs/>
                <w:sz w:val="22"/>
                <w:szCs w:val="22"/>
              </w:rPr>
            </w:pPr>
            <w:r w:rsidRPr="002C17C9">
              <w:rPr>
                <w:b/>
                <w:bCs/>
                <w:sz w:val="22"/>
                <w:szCs w:val="22"/>
              </w:rPr>
              <w:t xml:space="preserve">Thorough  </w:t>
            </w:r>
          </w:p>
        </w:tc>
        <w:tc>
          <w:tcPr>
            <w:tcW w:w="3344" w:type="pct"/>
            <w:gridSpan w:val="6"/>
            <w:tcBorders>
              <w:top w:val="nil"/>
              <w:left w:val="nil"/>
              <w:bottom w:val="nil"/>
              <w:right w:val="nil"/>
            </w:tcBorders>
            <w:shd w:val="clear" w:color="000000" w:fill="FFFFFF"/>
            <w:noWrap/>
            <w:hideMark/>
          </w:tcPr>
          <w:p w14:paraId="037F73CC" w14:textId="77777777" w:rsidR="004A7CD4" w:rsidRPr="002C17C9" w:rsidRDefault="004A7CD4" w:rsidP="004A7CD4">
            <w:pPr>
              <w:rPr>
                <w:sz w:val="22"/>
                <w:szCs w:val="22"/>
              </w:rPr>
            </w:pPr>
            <w:r w:rsidRPr="002C17C9">
              <w:rPr>
                <w:sz w:val="22"/>
                <w:szCs w:val="22"/>
              </w:rPr>
              <w:t xml:space="preserve">The applicant's response is </w:t>
            </w:r>
            <w:r w:rsidRPr="002C17C9">
              <w:rPr>
                <w:b/>
                <w:bCs/>
                <w:sz w:val="22"/>
                <w:szCs w:val="22"/>
              </w:rPr>
              <w:t xml:space="preserve">complete </w:t>
            </w:r>
            <w:r w:rsidRPr="002C17C9">
              <w:rPr>
                <w:sz w:val="22"/>
                <w:szCs w:val="22"/>
              </w:rPr>
              <w:t xml:space="preserve">and </w:t>
            </w:r>
            <w:r w:rsidRPr="002C17C9">
              <w:rPr>
                <w:b/>
                <w:bCs/>
                <w:sz w:val="22"/>
                <w:szCs w:val="22"/>
              </w:rPr>
              <w:t xml:space="preserve">fully </w:t>
            </w:r>
            <w:r w:rsidRPr="002C17C9">
              <w:rPr>
                <w:sz w:val="22"/>
                <w:szCs w:val="22"/>
              </w:rPr>
              <w:t xml:space="preserve">addresses </w:t>
            </w:r>
            <w:proofErr w:type="gramStart"/>
            <w:r w:rsidRPr="002C17C9">
              <w:rPr>
                <w:sz w:val="22"/>
                <w:szCs w:val="22"/>
              </w:rPr>
              <w:t>all of</w:t>
            </w:r>
            <w:proofErr w:type="gramEnd"/>
            <w:r w:rsidRPr="002C17C9">
              <w:rPr>
                <w:sz w:val="22"/>
                <w:szCs w:val="22"/>
              </w:rPr>
              <w:t xml:space="preserve"> the required information </w:t>
            </w:r>
          </w:p>
        </w:tc>
        <w:tc>
          <w:tcPr>
            <w:tcW w:w="120" w:type="pct"/>
            <w:tcBorders>
              <w:top w:val="nil"/>
              <w:left w:val="nil"/>
              <w:bottom w:val="nil"/>
              <w:right w:val="nil"/>
            </w:tcBorders>
            <w:shd w:val="clear" w:color="000000" w:fill="FFFFFF"/>
            <w:noWrap/>
            <w:vAlign w:val="center"/>
            <w:hideMark/>
          </w:tcPr>
          <w:p w14:paraId="4B8A0B7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single" w:sz="4" w:space="0" w:color="auto"/>
            </w:tcBorders>
            <w:shd w:val="clear" w:color="000000" w:fill="FFFFFF"/>
            <w:vAlign w:val="center"/>
            <w:hideMark/>
          </w:tcPr>
          <w:p w14:paraId="09E68A1C"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6C4CF849"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FDDF77D" w14:textId="77777777" w:rsidR="004A7CD4" w:rsidRPr="002C17C9" w:rsidRDefault="004A7CD4" w:rsidP="004A7CD4">
            <w:pPr>
              <w:rPr>
                <w:b/>
                <w:bCs/>
                <w:color w:val="FFFFFF"/>
                <w:sz w:val="22"/>
                <w:szCs w:val="22"/>
              </w:rPr>
            </w:pPr>
            <w:r w:rsidRPr="002C17C9">
              <w:rPr>
                <w:b/>
                <w:bCs/>
                <w:color w:val="FFFFFF"/>
                <w:sz w:val="22"/>
                <w:szCs w:val="22"/>
              </w:rPr>
              <w:t> </w:t>
            </w:r>
          </w:p>
        </w:tc>
      </w:tr>
      <w:tr w:rsidR="004A7CD4" w:rsidRPr="002C17C9" w14:paraId="46109B92" w14:textId="77777777" w:rsidTr="00090E23">
        <w:trPr>
          <w:trHeight w:val="320"/>
        </w:trPr>
        <w:tc>
          <w:tcPr>
            <w:tcW w:w="120" w:type="pct"/>
            <w:tcBorders>
              <w:top w:val="nil"/>
              <w:left w:val="nil"/>
              <w:bottom w:val="nil"/>
              <w:right w:val="nil"/>
            </w:tcBorders>
            <w:shd w:val="clear" w:color="000000" w:fill="FFFFFF"/>
            <w:vAlign w:val="center"/>
            <w:hideMark/>
          </w:tcPr>
          <w:p w14:paraId="1360B826"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00854A79" w14:textId="77777777" w:rsidR="004A7CD4" w:rsidRPr="002C17C9" w:rsidRDefault="004A7CD4" w:rsidP="004A7CD4">
            <w:pPr>
              <w:rPr>
                <w:sz w:val="22"/>
                <w:szCs w:val="22"/>
              </w:rPr>
            </w:pPr>
            <w:r w:rsidRPr="002C17C9">
              <w:rPr>
                <w:sz w:val="22"/>
                <w:szCs w:val="22"/>
              </w:rPr>
              <w:t> </w:t>
            </w:r>
          </w:p>
        </w:tc>
        <w:tc>
          <w:tcPr>
            <w:tcW w:w="4520" w:type="pct"/>
            <w:gridSpan w:val="13"/>
            <w:tcBorders>
              <w:top w:val="single" w:sz="4" w:space="0" w:color="auto"/>
              <w:left w:val="nil"/>
              <w:bottom w:val="nil"/>
              <w:right w:val="nil"/>
            </w:tcBorders>
            <w:shd w:val="clear" w:color="000000" w:fill="666699"/>
            <w:vAlign w:val="center"/>
            <w:hideMark/>
          </w:tcPr>
          <w:p w14:paraId="1486AE12" w14:textId="77777777" w:rsidR="004A7CD4" w:rsidRPr="002C17C9" w:rsidRDefault="004A7CD4" w:rsidP="004A7CD4">
            <w:pPr>
              <w:jc w:val="center"/>
              <w:rPr>
                <w:b/>
                <w:bCs/>
                <w:i/>
                <w:iCs/>
                <w:color w:val="FFFFFF"/>
                <w:sz w:val="22"/>
                <w:szCs w:val="22"/>
              </w:rPr>
            </w:pPr>
            <w:r w:rsidRPr="002C17C9">
              <w:rPr>
                <w:b/>
                <w:bCs/>
                <w:i/>
                <w:iCs/>
                <w:color w:val="FFFFFF"/>
                <w:sz w:val="22"/>
                <w:szCs w:val="22"/>
              </w:rPr>
              <w:t>I. Applicant Information (Unscored)</w:t>
            </w:r>
          </w:p>
        </w:tc>
        <w:tc>
          <w:tcPr>
            <w:tcW w:w="120" w:type="pct"/>
            <w:tcBorders>
              <w:top w:val="nil"/>
              <w:left w:val="nil"/>
              <w:bottom w:val="nil"/>
              <w:right w:val="single" w:sz="4" w:space="0" w:color="auto"/>
            </w:tcBorders>
            <w:shd w:val="clear" w:color="000000" w:fill="666699"/>
            <w:vAlign w:val="center"/>
            <w:hideMark/>
          </w:tcPr>
          <w:p w14:paraId="0DD09F2B"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nil"/>
            </w:tcBorders>
            <w:shd w:val="clear" w:color="000000" w:fill="FFFFFF"/>
            <w:vAlign w:val="center"/>
            <w:hideMark/>
          </w:tcPr>
          <w:p w14:paraId="1776DD33" w14:textId="77777777" w:rsidR="004A7CD4" w:rsidRPr="002C17C9" w:rsidRDefault="004A7CD4" w:rsidP="004A7CD4">
            <w:pPr>
              <w:rPr>
                <w:b/>
                <w:bCs/>
                <w:sz w:val="22"/>
                <w:szCs w:val="22"/>
              </w:rPr>
            </w:pPr>
            <w:r w:rsidRPr="002C17C9">
              <w:rPr>
                <w:b/>
                <w:bCs/>
                <w:sz w:val="22"/>
                <w:szCs w:val="22"/>
              </w:rPr>
              <w:t> </w:t>
            </w:r>
          </w:p>
        </w:tc>
      </w:tr>
      <w:tr w:rsidR="004A7CD4" w:rsidRPr="002C17C9" w14:paraId="7AD869A1" w14:textId="77777777" w:rsidTr="00090E23">
        <w:trPr>
          <w:trHeight w:val="360"/>
        </w:trPr>
        <w:tc>
          <w:tcPr>
            <w:tcW w:w="120" w:type="pct"/>
            <w:tcBorders>
              <w:top w:val="nil"/>
              <w:left w:val="nil"/>
              <w:bottom w:val="nil"/>
              <w:right w:val="nil"/>
            </w:tcBorders>
            <w:shd w:val="clear" w:color="000000" w:fill="FFFFFF"/>
            <w:vAlign w:val="center"/>
            <w:hideMark/>
          </w:tcPr>
          <w:p w14:paraId="062D0E6A"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098EB68D" w14:textId="77777777" w:rsidR="004A7CD4" w:rsidRPr="002C17C9" w:rsidRDefault="004A7CD4" w:rsidP="004A7CD4">
            <w:pPr>
              <w:rPr>
                <w:sz w:val="22"/>
                <w:szCs w:val="22"/>
              </w:rPr>
            </w:pPr>
            <w:r w:rsidRPr="002C17C9">
              <w:rPr>
                <w:sz w:val="22"/>
                <w:szCs w:val="22"/>
              </w:rPr>
              <w:t> </w:t>
            </w:r>
          </w:p>
        </w:tc>
        <w:tc>
          <w:tcPr>
            <w:tcW w:w="120" w:type="pct"/>
            <w:tcBorders>
              <w:top w:val="single" w:sz="4" w:space="0" w:color="auto"/>
              <w:left w:val="single" w:sz="4" w:space="0" w:color="auto"/>
              <w:bottom w:val="nil"/>
              <w:right w:val="nil"/>
            </w:tcBorders>
            <w:shd w:val="clear" w:color="000000" w:fill="FFFFFF"/>
            <w:vAlign w:val="center"/>
            <w:hideMark/>
          </w:tcPr>
          <w:p w14:paraId="42FE01FC" w14:textId="77777777" w:rsidR="004A7CD4" w:rsidRPr="002C17C9" w:rsidRDefault="004A7CD4" w:rsidP="004A7CD4">
            <w:pPr>
              <w:rPr>
                <w:sz w:val="22"/>
                <w:szCs w:val="22"/>
              </w:rPr>
            </w:pPr>
            <w:r w:rsidRPr="002C17C9">
              <w:rPr>
                <w:sz w:val="22"/>
                <w:szCs w:val="22"/>
              </w:rPr>
              <w:t> </w:t>
            </w:r>
          </w:p>
        </w:tc>
        <w:tc>
          <w:tcPr>
            <w:tcW w:w="4280" w:type="pct"/>
            <w:gridSpan w:val="11"/>
            <w:tcBorders>
              <w:top w:val="single" w:sz="4" w:space="0" w:color="auto"/>
              <w:left w:val="nil"/>
              <w:bottom w:val="nil"/>
              <w:right w:val="nil"/>
            </w:tcBorders>
            <w:shd w:val="clear" w:color="000000" w:fill="FFFFFF"/>
            <w:vAlign w:val="center"/>
            <w:hideMark/>
          </w:tcPr>
          <w:p w14:paraId="259EF452" w14:textId="77777777" w:rsidR="004A7CD4" w:rsidRPr="002C17C9" w:rsidRDefault="004A7CD4" w:rsidP="004A7CD4">
            <w:pPr>
              <w:rPr>
                <w:b/>
                <w:bCs/>
                <w:sz w:val="22"/>
                <w:szCs w:val="22"/>
              </w:rPr>
            </w:pPr>
            <w:r w:rsidRPr="002C17C9">
              <w:rPr>
                <w:b/>
                <w:bCs/>
                <w:sz w:val="22"/>
                <w:szCs w:val="22"/>
              </w:rPr>
              <w:t xml:space="preserve">1. Did the applicant provide </w:t>
            </w:r>
            <w:proofErr w:type="gramStart"/>
            <w:r w:rsidRPr="002C17C9">
              <w:rPr>
                <w:b/>
                <w:bCs/>
                <w:sz w:val="22"/>
                <w:szCs w:val="22"/>
              </w:rPr>
              <w:t>all of</w:t>
            </w:r>
            <w:proofErr w:type="gramEnd"/>
            <w:r w:rsidRPr="002C17C9">
              <w:rPr>
                <w:b/>
                <w:bCs/>
                <w:sz w:val="22"/>
                <w:szCs w:val="22"/>
              </w:rPr>
              <w:t xml:space="preserve"> the required information in the </w:t>
            </w:r>
            <w:r w:rsidRPr="002C17C9">
              <w:rPr>
                <w:b/>
                <w:bCs/>
                <w:i/>
                <w:iCs/>
                <w:sz w:val="22"/>
                <w:szCs w:val="22"/>
              </w:rPr>
              <w:t>Applicant Information Section</w:t>
            </w:r>
            <w:r w:rsidRPr="002C17C9">
              <w:rPr>
                <w:b/>
                <w:bCs/>
                <w:sz w:val="22"/>
                <w:szCs w:val="22"/>
              </w:rPr>
              <w:t>?</w:t>
            </w:r>
          </w:p>
        </w:tc>
        <w:tc>
          <w:tcPr>
            <w:tcW w:w="120" w:type="pct"/>
            <w:tcBorders>
              <w:top w:val="single" w:sz="4" w:space="0" w:color="auto"/>
              <w:left w:val="nil"/>
              <w:bottom w:val="nil"/>
              <w:right w:val="single" w:sz="4" w:space="0" w:color="auto"/>
            </w:tcBorders>
            <w:shd w:val="clear" w:color="000000" w:fill="FFFFFF"/>
            <w:vAlign w:val="center"/>
            <w:hideMark/>
          </w:tcPr>
          <w:p w14:paraId="5E0FA41C"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single" w:sz="4" w:space="0" w:color="auto"/>
            </w:tcBorders>
            <w:shd w:val="clear" w:color="000000" w:fill="666699"/>
            <w:vAlign w:val="center"/>
            <w:hideMark/>
          </w:tcPr>
          <w:p w14:paraId="1917BA77"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3E59171C" w14:textId="77777777" w:rsidR="004A7CD4" w:rsidRPr="002C17C9" w:rsidRDefault="004A7CD4" w:rsidP="004A7CD4">
            <w:pPr>
              <w:rPr>
                <w:sz w:val="22"/>
                <w:szCs w:val="22"/>
              </w:rPr>
            </w:pPr>
            <w:r w:rsidRPr="002C17C9">
              <w:rPr>
                <w:sz w:val="22"/>
                <w:szCs w:val="22"/>
              </w:rPr>
              <w:t> </w:t>
            </w:r>
          </w:p>
        </w:tc>
      </w:tr>
      <w:tr w:rsidR="004A7CD4" w:rsidRPr="002C17C9" w14:paraId="02FFF02E" w14:textId="77777777" w:rsidTr="00090E23">
        <w:trPr>
          <w:trHeight w:val="360"/>
        </w:trPr>
        <w:tc>
          <w:tcPr>
            <w:tcW w:w="120" w:type="pct"/>
            <w:tcBorders>
              <w:top w:val="nil"/>
              <w:left w:val="nil"/>
              <w:bottom w:val="nil"/>
              <w:right w:val="nil"/>
            </w:tcBorders>
            <w:shd w:val="clear" w:color="000000" w:fill="FFFFFF"/>
            <w:vAlign w:val="center"/>
            <w:hideMark/>
          </w:tcPr>
          <w:p w14:paraId="5B594B3C"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0BA81F7B"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4BCC6DA0"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7C9678F3"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33AAFCB6" w14:textId="77777777" w:rsidR="004A7CD4" w:rsidRPr="002C17C9" w:rsidRDefault="004A7CD4" w:rsidP="004A7CD4">
            <w:pPr>
              <w:jc w:val="center"/>
              <w:rPr>
                <w:b/>
                <w:bCs/>
                <w:sz w:val="22"/>
                <w:szCs w:val="22"/>
              </w:rPr>
            </w:pPr>
            <w:r w:rsidRPr="002C17C9">
              <w:rPr>
                <w:b/>
                <w:bCs/>
                <w:sz w:val="22"/>
                <w:szCs w:val="22"/>
              </w:rPr>
              <w:t>No</w:t>
            </w:r>
          </w:p>
        </w:tc>
        <w:tc>
          <w:tcPr>
            <w:tcW w:w="3757" w:type="pct"/>
            <w:gridSpan w:val="8"/>
            <w:tcBorders>
              <w:top w:val="nil"/>
              <w:left w:val="nil"/>
              <w:bottom w:val="nil"/>
              <w:right w:val="nil"/>
            </w:tcBorders>
            <w:shd w:val="clear" w:color="000000" w:fill="FFFFFF"/>
            <w:noWrap/>
            <w:hideMark/>
          </w:tcPr>
          <w:p w14:paraId="41ADA477" w14:textId="77777777" w:rsidR="004A7CD4" w:rsidRPr="002C17C9" w:rsidRDefault="004A7CD4" w:rsidP="004A7CD4">
            <w:pPr>
              <w:rPr>
                <w:sz w:val="22"/>
                <w:szCs w:val="22"/>
              </w:rPr>
            </w:pPr>
            <w:r w:rsidRPr="002C17C9">
              <w:rPr>
                <w:sz w:val="22"/>
                <w:szCs w:val="22"/>
              </w:rPr>
              <w:t xml:space="preserve">The applicant </w:t>
            </w:r>
            <w:r w:rsidRPr="002C17C9">
              <w:rPr>
                <w:b/>
                <w:bCs/>
                <w:sz w:val="22"/>
                <w:szCs w:val="22"/>
              </w:rPr>
              <w:t>did not</w:t>
            </w:r>
            <w:r w:rsidRPr="002C17C9">
              <w:rPr>
                <w:sz w:val="22"/>
                <w:szCs w:val="22"/>
              </w:rPr>
              <w:t xml:space="preserve"> provide </w:t>
            </w:r>
            <w:proofErr w:type="gramStart"/>
            <w:r w:rsidRPr="002C17C9">
              <w:rPr>
                <w:sz w:val="22"/>
                <w:szCs w:val="22"/>
              </w:rPr>
              <w:t>all of</w:t>
            </w:r>
            <w:proofErr w:type="gramEnd"/>
            <w:r w:rsidRPr="002C17C9">
              <w:rPr>
                <w:sz w:val="22"/>
                <w:szCs w:val="22"/>
              </w:rPr>
              <w:t xml:space="preserve"> the required information</w:t>
            </w:r>
          </w:p>
        </w:tc>
        <w:tc>
          <w:tcPr>
            <w:tcW w:w="120" w:type="pct"/>
            <w:tcBorders>
              <w:top w:val="nil"/>
              <w:left w:val="nil"/>
              <w:bottom w:val="nil"/>
              <w:right w:val="nil"/>
            </w:tcBorders>
            <w:shd w:val="clear" w:color="000000" w:fill="FFFFFF"/>
            <w:vAlign w:val="center"/>
            <w:hideMark/>
          </w:tcPr>
          <w:p w14:paraId="3D8B349C"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206E142C"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3A08AB1C"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99923D1" w14:textId="77777777" w:rsidR="004A7CD4" w:rsidRPr="002C17C9" w:rsidRDefault="004A7CD4" w:rsidP="004A7CD4">
            <w:pPr>
              <w:rPr>
                <w:sz w:val="22"/>
                <w:szCs w:val="22"/>
              </w:rPr>
            </w:pPr>
            <w:r w:rsidRPr="002C17C9">
              <w:rPr>
                <w:sz w:val="22"/>
                <w:szCs w:val="22"/>
              </w:rPr>
              <w:t> </w:t>
            </w:r>
          </w:p>
        </w:tc>
      </w:tr>
      <w:tr w:rsidR="004A7CD4" w:rsidRPr="002C17C9" w14:paraId="2721C76B" w14:textId="77777777" w:rsidTr="00090E23">
        <w:trPr>
          <w:trHeight w:val="360"/>
        </w:trPr>
        <w:tc>
          <w:tcPr>
            <w:tcW w:w="120" w:type="pct"/>
            <w:tcBorders>
              <w:top w:val="nil"/>
              <w:left w:val="nil"/>
              <w:bottom w:val="nil"/>
              <w:right w:val="nil"/>
            </w:tcBorders>
            <w:shd w:val="clear" w:color="000000" w:fill="FFFFFF"/>
            <w:vAlign w:val="center"/>
            <w:hideMark/>
          </w:tcPr>
          <w:p w14:paraId="2FADD3E0"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AA616F0"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10CAC883"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4E7AFC77"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5F3447E1" w14:textId="77777777" w:rsidR="004A7CD4" w:rsidRPr="002C17C9" w:rsidRDefault="004A7CD4" w:rsidP="004A7CD4">
            <w:pPr>
              <w:jc w:val="center"/>
              <w:rPr>
                <w:b/>
                <w:bCs/>
                <w:sz w:val="22"/>
                <w:szCs w:val="22"/>
              </w:rPr>
            </w:pPr>
            <w:r w:rsidRPr="002C17C9">
              <w:rPr>
                <w:b/>
                <w:bCs/>
                <w:sz w:val="22"/>
                <w:szCs w:val="22"/>
              </w:rPr>
              <w:t>Yes</w:t>
            </w:r>
          </w:p>
        </w:tc>
        <w:tc>
          <w:tcPr>
            <w:tcW w:w="3757" w:type="pct"/>
            <w:gridSpan w:val="8"/>
            <w:tcBorders>
              <w:top w:val="nil"/>
              <w:left w:val="nil"/>
              <w:bottom w:val="nil"/>
              <w:right w:val="nil"/>
            </w:tcBorders>
            <w:shd w:val="clear" w:color="000000" w:fill="FFFFFF"/>
            <w:hideMark/>
          </w:tcPr>
          <w:p w14:paraId="73B67D18" w14:textId="77777777" w:rsidR="004A7CD4" w:rsidRPr="002C17C9" w:rsidRDefault="004A7CD4" w:rsidP="004A7CD4">
            <w:pPr>
              <w:rPr>
                <w:sz w:val="22"/>
                <w:szCs w:val="22"/>
              </w:rPr>
            </w:pPr>
            <w:r w:rsidRPr="002C17C9">
              <w:rPr>
                <w:sz w:val="22"/>
                <w:szCs w:val="22"/>
              </w:rPr>
              <w:t xml:space="preserve">The applicant </w:t>
            </w:r>
            <w:r w:rsidRPr="002C17C9">
              <w:rPr>
                <w:b/>
                <w:bCs/>
                <w:sz w:val="22"/>
                <w:szCs w:val="22"/>
              </w:rPr>
              <w:t>did</w:t>
            </w:r>
            <w:r w:rsidRPr="002C17C9">
              <w:rPr>
                <w:sz w:val="22"/>
                <w:szCs w:val="22"/>
              </w:rPr>
              <w:t xml:space="preserve"> provide </w:t>
            </w:r>
            <w:proofErr w:type="gramStart"/>
            <w:r w:rsidRPr="002C17C9">
              <w:rPr>
                <w:sz w:val="22"/>
                <w:szCs w:val="22"/>
              </w:rPr>
              <w:t>all of</w:t>
            </w:r>
            <w:proofErr w:type="gramEnd"/>
            <w:r w:rsidRPr="002C17C9">
              <w:rPr>
                <w:sz w:val="22"/>
                <w:szCs w:val="22"/>
              </w:rPr>
              <w:t xml:space="preserve"> the required information</w:t>
            </w:r>
          </w:p>
        </w:tc>
        <w:tc>
          <w:tcPr>
            <w:tcW w:w="120" w:type="pct"/>
            <w:tcBorders>
              <w:top w:val="nil"/>
              <w:left w:val="nil"/>
              <w:bottom w:val="nil"/>
              <w:right w:val="nil"/>
            </w:tcBorders>
            <w:shd w:val="clear" w:color="000000" w:fill="FFFFFF"/>
            <w:vAlign w:val="center"/>
            <w:hideMark/>
          </w:tcPr>
          <w:p w14:paraId="3AE9F350"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3C2805A0"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666CA27D"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0A28DAB" w14:textId="77777777" w:rsidR="004A7CD4" w:rsidRPr="002C17C9" w:rsidRDefault="004A7CD4" w:rsidP="004A7CD4">
            <w:pPr>
              <w:rPr>
                <w:sz w:val="22"/>
                <w:szCs w:val="22"/>
              </w:rPr>
            </w:pPr>
            <w:r w:rsidRPr="002C17C9">
              <w:rPr>
                <w:sz w:val="22"/>
                <w:szCs w:val="22"/>
              </w:rPr>
              <w:t> </w:t>
            </w:r>
          </w:p>
        </w:tc>
      </w:tr>
      <w:tr w:rsidR="004A7CD4" w:rsidRPr="002C17C9" w14:paraId="07C96A65" w14:textId="77777777" w:rsidTr="00090E23">
        <w:trPr>
          <w:trHeight w:val="540"/>
        </w:trPr>
        <w:tc>
          <w:tcPr>
            <w:tcW w:w="120" w:type="pct"/>
            <w:tcBorders>
              <w:top w:val="nil"/>
              <w:left w:val="nil"/>
              <w:bottom w:val="nil"/>
              <w:right w:val="nil"/>
            </w:tcBorders>
            <w:shd w:val="clear" w:color="000000" w:fill="FFFFFF"/>
            <w:vAlign w:val="center"/>
            <w:hideMark/>
          </w:tcPr>
          <w:p w14:paraId="55EC15BB"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5D0A9A2C"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7AC971C2"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1D1E0F46" w14:textId="77777777" w:rsidR="004A7CD4" w:rsidRPr="002C17C9" w:rsidRDefault="004A7CD4" w:rsidP="004A7CD4">
            <w:pPr>
              <w:rPr>
                <w:b/>
                <w:bCs/>
                <w:sz w:val="22"/>
                <w:szCs w:val="22"/>
              </w:rPr>
            </w:pPr>
            <w:r w:rsidRPr="002C17C9">
              <w:rPr>
                <w:b/>
                <w:bCs/>
                <w:sz w:val="22"/>
                <w:szCs w:val="22"/>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3CA435" w14:textId="77777777" w:rsidR="004A7CD4" w:rsidRPr="002C17C9" w:rsidRDefault="004A7CD4" w:rsidP="004A7CD4">
            <w:pPr>
              <w:jc w:val="center"/>
              <w:rPr>
                <w:sz w:val="22"/>
                <w:szCs w:val="22"/>
              </w:rPr>
            </w:pPr>
            <w:r w:rsidRPr="002C17C9">
              <w:rPr>
                <w:sz w:val="22"/>
                <w:szCs w:val="22"/>
              </w:rPr>
              <w:t> </w:t>
            </w:r>
          </w:p>
        </w:tc>
        <w:tc>
          <w:tcPr>
            <w:tcW w:w="3757" w:type="pct"/>
            <w:gridSpan w:val="8"/>
            <w:tcBorders>
              <w:top w:val="nil"/>
              <w:left w:val="nil"/>
              <w:bottom w:val="nil"/>
              <w:right w:val="nil"/>
            </w:tcBorders>
            <w:shd w:val="clear" w:color="000000" w:fill="C0C0C0"/>
            <w:vAlign w:val="center"/>
            <w:hideMark/>
          </w:tcPr>
          <w:p w14:paraId="22744C70"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62A52D97"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75D2EFF1"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384BD495"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0271E7C" w14:textId="77777777" w:rsidR="004A7CD4" w:rsidRPr="002C17C9" w:rsidRDefault="004A7CD4" w:rsidP="004A7CD4">
            <w:pPr>
              <w:rPr>
                <w:sz w:val="22"/>
                <w:szCs w:val="22"/>
              </w:rPr>
            </w:pPr>
            <w:r w:rsidRPr="002C17C9">
              <w:rPr>
                <w:sz w:val="22"/>
                <w:szCs w:val="22"/>
              </w:rPr>
              <w:t> </w:t>
            </w:r>
          </w:p>
        </w:tc>
      </w:tr>
      <w:tr w:rsidR="004A7CD4" w:rsidRPr="002C17C9" w14:paraId="64CB7FB5" w14:textId="77777777" w:rsidTr="00090E23">
        <w:trPr>
          <w:trHeight w:val="90"/>
        </w:trPr>
        <w:tc>
          <w:tcPr>
            <w:tcW w:w="120" w:type="pct"/>
            <w:tcBorders>
              <w:top w:val="nil"/>
              <w:left w:val="nil"/>
              <w:bottom w:val="nil"/>
              <w:right w:val="nil"/>
            </w:tcBorders>
            <w:shd w:val="clear" w:color="000000" w:fill="FFFFFF"/>
            <w:vAlign w:val="center"/>
            <w:hideMark/>
          </w:tcPr>
          <w:p w14:paraId="55035505"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7BE180B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single" w:sz="4" w:space="0" w:color="auto"/>
              <w:right w:val="nil"/>
            </w:tcBorders>
            <w:shd w:val="clear" w:color="000000" w:fill="FFFFFF"/>
            <w:vAlign w:val="center"/>
            <w:hideMark/>
          </w:tcPr>
          <w:p w14:paraId="1514263B"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single" w:sz="4" w:space="0" w:color="auto"/>
              <w:right w:val="nil"/>
            </w:tcBorders>
            <w:shd w:val="clear" w:color="000000" w:fill="FFFFFF"/>
            <w:vAlign w:val="center"/>
            <w:hideMark/>
          </w:tcPr>
          <w:p w14:paraId="410B6400"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single" w:sz="4" w:space="0" w:color="auto"/>
              <w:right w:val="nil"/>
            </w:tcBorders>
            <w:shd w:val="clear" w:color="000000" w:fill="FFFFFF"/>
            <w:noWrap/>
            <w:vAlign w:val="center"/>
            <w:hideMark/>
          </w:tcPr>
          <w:p w14:paraId="6D08212C" w14:textId="77777777" w:rsidR="004A7CD4" w:rsidRPr="002C17C9" w:rsidRDefault="004A7CD4" w:rsidP="004A7CD4">
            <w:pPr>
              <w:rPr>
                <w:sz w:val="22"/>
                <w:szCs w:val="22"/>
              </w:rPr>
            </w:pPr>
            <w:r w:rsidRPr="002C17C9">
              <w:rPr>
                <w:sz w:val="22"/>
                <w:szCs w:val="22"/>
              </w:rPr>
              <w:t> </w:t>
            </w:r>
          </w:p>
        </w:tc>
        <w:tc>
          <w:tcPr>
            <w:tcW w:w="3757" w:type="pct"/>
            <w:gridSpan w:val="8"/>
            <w:tcBorders>
              <w:top w:val="nil"/>
              <w:left w:val="nil"/>
              <w:bottom w:val="single" w:sz="4" w:space="0" w:color="auto"/>
              <w:right w:val="nil"/>
            </w:tcBorders>
            <w:shd w:val="clear" w:color="000000" w:fill="FFFFFF"/>
            <w:vAlign w:val="center"/>
            <w:hideMark/>
          </w:tcPr>
          <w:p w14:paraId="6BED98A2"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single" w:sz="4" w:space="0" w:color="auto"/>
              <w:right w:val="nil"/>
            </w:tcBorders>
            <w:shd w:val="clear" w:color="000000" w:fill="FFFFFF"/>
            <w:vAlign w:val="center"/>
            <w:hideMark/>
          </w:tcPr>
          <w:p w14:paraId="15055E3D"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single" w:sz="4" w:space="0" w:color="auto"/>
              <w:right w:val="single" w:sz="4" w:space="0" w:color="auto"/>
            </w:tcBorders>
            <w:shd w:val="clear" w:color="000000" w:fill="FFFFFF"/>
            <w:vAlign w:val="center"/>
            <w:hideMark/>
          </w:tcPr>
          <w:p w14:paraId="09FD067B"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4AEE58A0"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34CAD7F4" w14:textId="77777777" w:rsidR="004A7CD4" w:rsidRPr="002C17C9" w:rsidRDefault="004A7CD4" w:rsidP="004A7CD4">
            <w:pPr>
              <w:rPr>
                <w:sz w:val="22"/>
                <w:szCs w:val="22"/>
              </w:rPr>
            </w:pPr>
            <w:r w:rsidRPr="002C17C9">
              <w:rPr>
                <w:sz w:val="22"/>
                <w:szCs w:val="22"/>
              </w:rPr>
              <w:t> </w:t>
            </w:r>
          </w:p>
        </w:tc>
      </w:tr>
      <w:tr w:rsidR="004A7CD4" w:rsidRPr="002C17C9" w14:paraId="37D0355D" w14:textId="77777777" w:rsidTr="00090E23">
        <w:trPr>
          <w:trHeight w:val="320"/>
        </w:trPr>
        <w:tc>
          <w:tcPr>
            <w:tcW w:w="120" w:type="pct"/>
            <w:tcBorders>
              <w:top w:val="nil"/>
              <w:left w:val="nil"/>
              <w:bottom w:val="nil"/>
              <w:right w:val="nil"/>
            </w:tcBorders>
            <w:shd w:val="clear" w:color="000000" w:fill="FFFFFF"/>
            <w:vAlign w:val="center"/>
            <w:hideMark/>
          </w:tcPr>
          <w:p w14:paraId="6DEF3B50"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0DC34FDF" w14:textId="77777777" w:rsidR="004A7CD4" w:rsidRPr="002C17C9" w:rsidRDefault="004A7CD4" w:rsidP="004A7CD4">
            <w:pPr>
              <w:rPr>
                <w:sz w:val="22"/>
                <w:szCs w:val="22"/>
              </w:rPr>
            </w:pPr>
            <w:r w:rsidRPr="002C17C9">
              <w:rPr>
                <w:sz w:val="22"/>
                <w:szCs w:val="22"/>
              </w:rPr>
              <w:t> </w:t>
            </w:r>
          </w:p>
        </w:tc>
        <w:tc>
          <w:tcPr>
            <w:tcW w:w="4520" w:type="pct"/>
            <w:gridSpan w:val="13"/>
            <w:tcBorders>
              <w:top w:val="single" w:sz="4" w:space="0" w:color="auto"/>
              <w:left w:val="nil"/>
              <w:bottom w:val="nil"/>
              <w:right w:val="nil"/>
            </w:tcBorders>
            <w:shd w:val="clear" w:color="000000" w:fill="666699"/>
            <w:vAlign w:val="center"/>
            <w:hideMark/>
          </w:tcPr>
          <w:p w14:paraId="18DBCF64" w14:textId="77777777" w:rsidR="004A7CD4" w:rsidRPr="002C17C9" w:rsidRDefault="004A7CD4" w:rsidP="004A7CD4">
            <w:pPr>
              <w:jc w:val="center"/>
              <w:rPr>
                <w:b/>
                <w:bCs/>
                <w:i/>
                <w:iCs/>
                <w:color w:val="FFFFFF"/>
                <w:sz w:val="22"/>
                <w:szCs w:val="22"/>
              </w:rPr>
            </w:pPr>
            <w:r w:rsidRPr="002C17C9">
              <w:rPr>
                <w:b/>
                <w:bCs/>
                <w:i/>
                <w:iCs/>
                <w:color w:val="FFFFFF"/>
                <w:sz w:val="22"/>
                <w:szCs w:val="22"/>
              </w:rPr>
              <w:t>II. Background (Total of 2 possible points)</w:t>
            </w:r>
          </w:p>
        </w:tc>
        <w:tc>
          <w:tcPr>
            <w:tcW w:w="120" w:type="pct"/>
            <w:tcBorders>
              <w:top w:val="nil"/>
              <w:left w:val="nil"/>
              <w:bottom w:val="nil"/>
              <w:right w:val="single" w:sz="4" w:space="0" w:color="auto"/>
            </w:tcBorders>
            <w:shd w:val="clear" w:color="000000" w:fill="666699"/>
            <w:vAlign w:val="center"/>
            <w:hideMark/>
          </w:tcPr>
          <w:p w14:paraId="43AFFDB4"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nil"/>
            </w:tcBorders>
            <w:shd w:val="clear" w:color="000000" w:fill="FFFFFF"/>
            <w:vAlign w:val="center"/>
            <w:hideMark/>
          </w:tcPr>
          <w:p w14:paraId="51A4BC14" w14:textId="77777777" w:rsidR="004A7CD4" w:rsidRPr="002C17C9" w:rsidRDefault="004A7CD4" w:rsidP="004A7CD4">
            <w:pPr>
              <w:rPr>
                <w:b/>
                <w:bCs/>
                <w:sz w:val="22"/>
                <w:szCs w:val="22"/>
              </w:rPr>
            </w:pPr>
            <w:r w:rsidRPr="002C17C9">
              <w:rPr>
                <w:b/>
                <w:bCs/>
                <w:sz w:val="22"/>
                <w:szCs w:val="22"/>
              </w:rPr>
              <w:t> </w:t>
            </w:r>
          </w:p>
        </w:tc>
      </w:tr>
      <w:tr w:rsidR="004A7CD4" w:rsidRPr="002C17C9" w14:paraId="7962AC88" w14:textId="77777777" w:rsidTr="00090E23">
        <w:trPr>
          <w:trHeight w:val="1410"/>
        </w:trPr>
        <w:tc>
          <w:tcPr>
            <w:tcW w:w="120" w:type="pct"/>
            <w:tcBorders>
              <w:top w:val="nil"/>
              <w:left w:val="nil"/>
              <w:bottom w:val="nil"/>
              <w:right w:val="nil"/>
            </w:tcBorders>
            <w:shd w:val="clear" w:color="000000" w:fill="FFFFFF"/>
            <w:vAlign w:val="center"/>
            <w:hideMark/>
          </w:tcPr>
          <w:p w14:paraId="499C126B"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037B605A" w14:textId="77777777" w:rsidR="004A7CD4" w:rsidRPr="002C17C9" w:rsidRDefault="004A7CD4" w:rsidP="004A7CD4">
            <w:pPr>
              <w:rPr>
                <w:sz w:val="22"/>
                <w:szCs w:val="22"/>
              </w:rPr>
            </w:pPr>
            <w:r w:rsidRPr="002C17C9">
              <w:rPr>
                <w:sz w:val="22"/>
                <w:szCs w:val="22"/>
              </w:rPr>
              <w:t> </w:t>
            </w:r>
          </w:p>
        </w:tc>
        <w:tc>
          <w:tcPr>
            <w:tcW w:w="120" w:type="pct"/>
            <w:tcBorders>
              <w:top w:val="single" w:sz="4" w:space="0" w:color="auto"/>
              <w:left w:val="single" w:sz="4" w:space="0" w:color="auto"/>
              <w:bottom w:val="nil"/>
              <w:right w:val="nil"/>
            </w:tcBorders>
            <w:shd w:val="clear" w:color="000000" w:fill="FFFFFF"/>
            <w:vAlign w:val="center"/>
            <w:hideMark/>
          </w:tcPr>
          <w:p w14:paraId="2F2C0921" w14:textId="77777777" w:rsidR="004A7CD4" w:rsidRPr="002C17C9" w:rsidRDefault="004A7CD4" w:rsidP="004A7CD4">
            <w:pPr>
              <w:rPr>
                <w:sz w:val="22"/>
                <w:szCs w:val="22"/>
              </w:rPr>
            </w:pPr>
            <w:r w:rsidRPr="002C17C9">
              <w:rPr>
                <w:sz w:val="22"/>
                <w:szCs w:val="22"/>
              </w:rPr>
              <w:t> </w:t>
            </w:r>
          </w:p>
        </w:tc>
        <w:tc>
          <w:tcPr>
            <w:tcW w:w="4280" w:type="pct"/>
            <w:gridSpan w:val="11"/>
            <w:tcBorders>
              <w:top w:val="single" w:sz="4" w:space="0" w:color="auto"/>
              <w:left w:val="nil"/>
              <w:bottom w:val="nil"/>
              <w:right w:val="nil"/>
            </w:tcBorders>
            <w:shd w:val="clear" w:color="000000" w:fill="FFFFFF"/>
            <w:vAlign w:val="center"/>
            <w:hideMark/>
          </w:tcPr>
          <w:p w14:paraId="476705D0" w14:textId="340D8415" w:rsidR="004A7CD4" w:rsidRPr="002C17C9" w:rsidRDefault="004A7CD4" w:rsidP="004A7CD4">
            <w:pPr>
              <w:rPr>
                <w:b/>
                <w:bCs/>
                <w:sz w:val="22"/>
                <w:szCs w:val="22"/>
              </w:rPr>
            </w:pPr>
            <w:r w:rsidRPr="002C17C9">
              <w:rPr>
                <w:b/>
                <w:bCs/>
                <w:sz w:val="22"/>
                <w:szCs w:val="22"/>
              </w:rPr>
              <w:t xml:space="preserve">2.  Did the applicant provide a description of their nonprofit organization to include: </w:t>
            </w:r>
            <w:r w:rsidRPr="002C17C9">
              <w:rPr>
                <w:sz w:val="22"/>
                <w:szCs w:val="22"/>
              </w:rPr>
              <w:t xml:space="preserve">                                                                        </w:t>
            </w:r>
            <w:r w:rsidRPr="002C17C9">
              <w:rPr>
                <w:sz w:val="22"/>
                <w:szCs w:val="22"/>
              </w:rPr>
              <w:br/>
              <w:t xml:space="preserve">                    </w:t>
            </w:r>
            <w:proofErr w:type="gramStart"/>
            <w:r w:rsidRPr="002C17C9">
              <w:rPr>
                <w:sz w:val="22"/>
                <w:szCs w:val="22"/>
              </w:rPr>
              <w:t>▪  Symbolic</w:t>
            </w:r>
            <w:proofErr w:type="gramEnd"/>
            <w:r w:rsidRPr="002C17C9">
              <w:rPr>
                <w:sz w:val="22"/>
                <w:szCs w:val="22"/>
              </w:rPr>
              <w:t xml:space="preserve"> value of the site as a highly recognized national or historical institution or significant institution within     the community that renders the site as a possible target of terrorism</w:t>
            </w:r>
            <w:r w:rsidRPr="002C17C9">
              <w:rPr>
                <w:sz w:val="22"/>
                <w:szCs w:val="22"/>
              </w:rPr>
              <w:br/>
              <w:t xml:space="preserve">                    ▪  Any role in responding to or recovering from terrorist attacks</w:t>
            </w:r>
          </w:p>
        </w:tc>
        <w:tc>
          <w:tcPr>
            <w:tcW w:w="120" w:type="pct"/>
            <w:tcBorders>
              <w:top w:val="single" w:sz="4" w:space="0" w:color="auto"/>
              <w:left w:val="nil"/>
              <w:bottom w:val="nil"/>
              <w:right w:val="single" w:sz="4" w:space="0" w:color="auto"/>
            </w:tcBorders>
            <w:shd w:val="clear" w:color="000000" w:fill="FFFFFF"/>
            <w:vAlign w:val="center"/>
            <w:hideMark/>
          </w:tcPr>
          <w:p w14:paraId="5656D9B3" w14:textId="77777777" w:rsidR="004A7CD4" w:rsidRPr="002C17C9" w:rsidRDefault="004A7CD4" w:rsidP="004A7CD4">
            <w:pPr>
              <w:rPr>
                <w:sz w:val="22"/>
                <w:szCs w:val="22"/>
              </w:rPr>
            </w:pPr>
            <w:r w:rsidRPr="002C17C9">
              <w:rPr>
                <w:sz w:val="22"/>
                <w:szCs w:val="22"/>
              </w:rPr>
              <w:t xml:space="preserve"> </w:t>
            </w:r>
          </w:p>
        </w:tc>
        <w:tc>
          <w:tcPr>
            <w:tcW w:w="120" w:type="pct"/>
            <w:tcBorders>
              <w:top w:val="nil"/>
              <w:left w:val="nil"/>
              <w:bottom w:val="nil"/>
              <w:right w:val="single" w:sz="4" w:space="0" w:color="auto"/>
            </w:tcBorders>
            <w:shd w:val="clear" w:color="000000" w:fill="666699"/>
            <w:vAlign w:val="center"/>
            <w:hideMark/>
          </w:tcPr>
          <w:p w14:paraId="5CEA796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A4021F0" w14:textId="77777777" w:rsidR="004A7CD4" w:rsidRPr="002C17C9" w:rsidRDefault="004A7CD4" w:rsidP="004A7CD4">
            <w:pPr>
              <w:rPr>
                <w:sz w:val="22"/>
                <w:szCs w:val="22"/>
              </w:rPr>
            </w:pPr>
            <w:r w:rsidRPr="002C17C9">
              <w:rPr>
                <w:sz w:val="22"/>
                <w:szCs w:val="22"/>
              </w:rPr>
              <w:t> </w:t>
            </w:r>
          </w:p>
        </w:tc>
      </w:tr>
      <w:tr w:rsidR="004A7CD4" w:rsidRPr="002C17C9" w14:paraId="3B05BF05" w14:textId="77777777" w:rsidTr="00090E23">
        <w:trPr>
          <w:trHeight w:val="285"/>
        </w:trPr>
        <w:tc>
          <w:tcPr>
            <w:tcW w:w="120" w:type="pct"/>
            <w:tcBorders>
              <w:top w:val="nil"/>
              <w:left w:val="nil"/>
              <w:bottom w:val="nil"/>
              <w:right w:val="nil"/>
            </w:tcBorders>
            <w:shd w:val="clear" w:color="000000" w:fill="FFFFFF"/>
            <w:vAlign w:val="center"/>
            <w:hideMark/>
          </w:tcPr>
          <w:p w14:paraId="5981CE06"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63C99651"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47988EF9"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42B1AF5D"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35A15283" w14:textId="77777777" w:rsidR="004A7CD4" w:rsidRPr="002C17C9" w:rsidRDefault="004A7CD4" w:rsidP="004A7CD4">
            <w:pPr>
              <w:jc w:val="right"/>
              <w:rPr>
                <w:sz w:val="22"/>
                <w:szCs w:val="22"/>
              </w:rPr>
            </w:pPr>
            <w:r w:rsidRPr="002C17C9">
              <w:rPr>
                <w:sz w:val="22"/>
                <w:szCs w:val="22"/>
              </w:rPr>
              <w:t>0</w:t>
            </w:r>
          </w:p>
        </w:tc>
        <w:tc>
          <w:tcPr>
            <w:tcW w:w="3757" w:type="pct"/>
            <w:gridSpan w:val="8"/>
            <w:tcBorders>
              <w:top w:val="nil"/>
              <w:left w:val="nil"/>
              <w:bottom w:val="nil"/>
              <w:right w:val="nil"/>
            </w:tcBorders>
            <w:shd w:val="clear" w:color="000000" w:fill="FFFFFF"/>
            <w:hideMark/>
          </w:tcPr>
          <w:p w14:paraId="08E72942" w14:textId="77777777" w:rsidR="004A7CD4" w:rsidRPr="002C17C9" w:rsidRDefault="004A7CD4" w:rsidP="004A7CD4">
            <w:pPr>
              <w:rPr>
                <w:sz w:val="22"/>
                <w:szCs w:val="22"/>
              </w:rPr>
            </w:pPr>
            <w:r w:rsidRPr="002C17C9">
              <w:rPr>
                <w:sz w:val="22"/>
                <w:szCs w:val="22"/>
              </w:rPr>
              <w:t xml:space="preserve"> = The applicant </w:t>
            </w:r>
            <w:r w:rsidRPr="002C17C9">
              <w:rPr>
                <w:b/>
                <w:bCs/>
                <w:sz w:val="22"/>
                <w:szCs w:val="22"/>
              </w:rPr>
              <w:t>did not</w:t>
            </w:r>
            <w:r w:rsidRPr="002C17C9">
              <w:rPr>
                <w:sz w:val="22"/>
                <w:szCs w:val="22"/>
              </w:rPr>
              <w:t xml:space="preserve"> provide a response to </w:t>
            </w:r>
            <w:proofErr w:type="gramStart"/>
            <w:r w:rsidRPr="002C17C9">
              <w:rPr>
                <w:sz w:val="22"/>
                <w:szCs w:val="22"/>
              </w:rPr>
              <w:t>all of</w:t>
            </w:r>
            <w:proofErr w:type="gramEnd"/>
            <w:r w:rsidRPr="002C17C9">
              <w:rPr>
                <w:sz w:val="22"/>
                <w:szCs w:val="22"/>
              </w:rPr>
              <w:t xml:space="preserve"> the required information regarding their</w:t>
            </w:r>
            <w:r w:rsidRPr="002C17C9">
              <w:rPr>
                <w:b/>
                <w:bCs/>
                <w:sz w:val="22"/>
                <w:szCs w:val="22"/>
              </w:rPr>
              <w:t xml:space="preserve"> </w:t>
            </w:r>
            <w:r w:rsidRPr="002C17C9">
              <w:rPr>
                <w:sz w:val="22"/>
                <w:szCs w:val="22"/>
              </w:rPr>
              <w:t>nonprofit organization</w:t>
            </w:r>
          </w:p>
        </w:tc>
        <w:tc>
          <w:tcPr>
            <w:tcW w:w="120" w:type="pct"/>
            <w:tcBorders>
              <w:top w:val="nil"/>
              <w:left w:val="nil"/>
              <w:bottom w:val="nil"/>
              <w:right w:val="nil"/>
            </w:tcBorders>
            <w:shd w:val="clear" w:color="000000" w:fill="FFFFFF"/>
            <w:vAlign w:val="center"/>
            <w:hideMark/>
          </w:tcPr>
          <w:p w14:paraId="27268F43"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0D52BF5B"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3A83BA82"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6A96ECC2" w14:textId="77777777" w:rsidR="004A7CD4" w:rsidRPr="002C17C9" w:rsidRDefault="004A7CD4" w:rsidP="004A7CD4">
            <w:pPr>
              <w:rPr>
                <w:sz w:val="22"/>
                <w:szCs w:val="22"/>
              </w:rPr>
            </w:pPr>
            <w:r w:rsidRPr="002C17C9">
              <w:rPr>
                <w:sz w:val="22"/>
                <w:szCs w:val="22"/>
              </w:rPr>
              <w:t> </w:t>
            </w:r>
          </w:p>
        </w:tc>
      </w:tr>
      <w:tr w:rsidR="004A7CD4" w:rsidRPr="002C17C9" w14:paraId="50D8F90F" w14:textId="77777777" w:rsidTr="00090E23">
        <w:trPr>
          <w:trHeight w:val="360"/>
        </w:trPr>
        <w:tc>
          <w:tcPr>
            <w:tcW w:w="120" w:type="pct"/>
            <w:tcBorders>
              <w:top w:val="nil"/>
              <w:left w:val="nil"/>
              <w:bottom w:val="nil"/>
              <w:right w:val="nil"/>
            </w:tcBorders>
            <w:shd w:val="clear" w:color="000000" w:fill="FFFFFF"/>
            <w:vAlign w:val="center"/>
            <w:hideMark/>
          </w:tcPr>
          <w:p w14:paraId="667DF5E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094FD65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56DEBA9F"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39AA38A2"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524B74A5" w14:textId="77777777" w:rsidR="004A7CD4" w:rsidRPr="002C17C9" w:rsidRDefault="004A7CD4" w:rsidP="004A7CD4">
            <w:pPr>
              <w:jc w:val="right"/>
              <w:rPr>
                <w:sz w:val="22"/>
                <w:szCs w:val="22"/>
              </w:rPr>
            </w:pPr>
            <w:r w:rsidRPr="002C17C9">
              <w:rPr>
                <w:sz w:val="22"/>
                <w:szCs w:val="22"/>
              </w:rPr>
              <w:t>1</w:t>
            </w:r>
          </w:p>
        </w:tc>
        <w:tc>
          <w:tcPr>
            <w:tcW w:w="3757" w:type="pct"/>
            <w:gridSpan w:val="8"/>
            <w:tcBorders>
              <w:top w:val="nil"/>
              <w:left w:val="nil"/>
              <w:bottom w:val="nil"/>
              <w:right w:val="nil"/>
            </w:tcBorders>
            <w:shd w:val="clear" w:color="000000" w:fill="FFFFFF"/>
            <w:hideMark/>
          </w:tcPr>
          <w:p w14:paraId="33C6B6F5" w14:textId="77777777" w:rsidR="004A7CD4" w:rsidRPr="002C17C9" w:rsidRDefault="004A7CD4" w:rsidP="004A7CD4">
            <w:pPr>
              <w:rPr>
                <w:sz w:val="22"/>
                <w:szCs w:val="22"/>
              </w:rPr>
            </w:pPr>
            <w:r w:rsidRPr="002C17C9">
              <w:rPr>
                <w:sz w:val="22"/>
                <w:szCs w:val="22"/>
              </w:rPr>
              <w:t xml:space="preserve"> = The applicant provided </w:t>
            </w:r>
            <w:r w:rsidRPr="002C17C9">
              <w:rPr>
                <w:b/>
                <w:bCs/>
                <w:sz w:val="22"/>
                <w:szCs w:val="22"/>
              </w:rPr>
              <w:t>some</w:t>
            </w:r>
            <w:r w:rsidRPr="002C17C9">
              <w:rPr>
                <w:sz w:val="22"/>
                <w:szCs w:val="22"/>
              </w:rPr>
              <w:t xml:space="preserve"> of the required information regarding their nonprofit organization</w:t>
            </w:r>
          </w:p>
        </w:tc>
        <w:tc>
          <w:tcPr>
            <w:tcW w:w="120" w:type="pct"/>
            <w:tcBorders>
              <w:top w:val="nil"/>
              <w:left w:val="nil"/>
              <w:bottom w:val="nil"/>
              <w:right w:val="nil"/>
            </w:tcBorders>
            <w:shd w:val="clear" w:color="000000" w:fill="FFFFFF"/>
            <w:vAlign w:val="center"/>
            <w:hideMark/>
          </w:tcPr>
          <w:p w14:paraId="6965A6C0"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7BBAF41B"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4E33A047"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D988FFF" w14:textId="77777777" w:rsidR="004A7CD4" w:rsidRPr="002C17C9" w:rsidRDefault="004A7CD4" w:rsidP="004A7CD4">
            <w:pPr>
              <w:rPr>
                <w:sz w:val="22"/>
                <w:szCs w:val="22"/>
              </w:rPr>
            </w:pPr>
            <w:r w:rsidRPr="002C17C9">
              <w:rPr>
                <w:sz w:val="22"/>
                <w:szCs w:val="22"/>
              </w:rPr>
              <w:t> </w:t>
            </w:r>
          </w:p>
        </w:tc>
      </w:tr>
      <w:tr w:rsidR="004A7CD4" w:rsidRPr="002C17C9" w14:paraId="0B1587AF" w14:textId="77777777" w:rsidTr="00090E23">
        <w:trPr>
          <w:trHeight w:val="345"/>
        </w:trPr>
        <w:tc>
          <w:tcPr>
            <w:tcW w:w="120" w:type="pct"/>
            <w:tcBorders>
              <w:top w:val="nil"/>
              <w:left w:val="nil"/>
              <w:bottom w:val="nil"/>
              <w:right w:val="nil"/>
            </w:tcBorders>
            <w:shd w:val="clear" w:color="000000" w:fill="FFFFFF"/>
            <w:vAlign w:val="center"/>
            <w:hideMark/>
          </w:tcPr>
          <w:p w14:paraId="2ED7A2F8"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2193DADD"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404010CC"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74D14B02"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1C3770F5" w14:textId="77777777" w:rsidR="004A7CD4" w:rsidRPr="002C17C9" w:rsidRDefault="004A7CD4" w:rsidP="004A7CD4">
            <w:pPr>
              <w:jc w:val="right"/>
              <w:rPr>
                <w:sz w:val="22"/>
                <w:szCs w:val="22"/>
              </w:rPr>
            </w:pPr>
            <w:r w:rsidRPr="002C17C9">
              <w:rPr>
                <w:sz w:val="22"/>
                <w:szCs w:val="22"/>
              </w:rPr>
              <w:t>2</w:t>
            </w:r>
          </w:p>
        </w:tc>
        <w:tc>
          <w:tcPr>
            <w:tcW w:w="3757" w:type="pct"/>
            <w:gridSpan w:val="8"/>
            <w:tcBorders>
              <w:top w:val="nil"/>
              <w:left w:val="nil"/>
              <w:bottom w:val="nil"/>
              <w:right w:val="nil"/>
            </w:tcBorders>
            <w:shd w:val="clear" w:color="000000" w:fill="FFFFFF"/>
            <w:hideMark/>
          </w:tcPr>
          <w:p w14:paraId="15F529C5" w14:textId="77777777" w:rsidR="004A7CD4" w:rsidRPr="002C17C9" w:rsidRDefault="004A7CD4" w:rsidP="004A7CD4">
            <w:pPr>
              <w:rPr>
                <w:sz w:val="22"/>
                <w:szCs w:val="22"/>
              </w:rPr>
            </w:pPr>
            <w:r w:rsidRPr="002C17C9">
              <w:rPr>
                <w:sz w:val="22"/>
                <w:szCs w:val="22"/>
              </w:rPr>
              <w:t xml:space="preserve"> = The applicant provided </w:t>
            </w:r>
            <w:proofErr w:type="gramStart"/>
            <w:r w:rsidRPr="002C17C9">
              <w:rPr>
                <w:b/>
                <w:bCs/>
                <w:sz w:val="22"/>
                <w:szCs w:val="22"/>
              </w:rPr>
              <w:t xml:space="preserve">all </w:t>
            </w:r>
            <w:r w:rsidRPr="002C17C9">
              <w:rPr>
                <w:sz w:val="22"/>
                <w:szCs w:val="22"/>
              </w:rPr>
              <w:t>of</w:t>
            </w:r>
            <w:proofErr w:type="gramEnd"/>
            <w:r w:rsidRPr="002C17C9">
              <w:rPr>
                <w:sz w:val="22"/>
                <w:szCs w:val="22"/>
              </w:rPr>
              <w:t xml:space="preserve"> the</w:t>
            </w:r>
            <w:r w:rsidRPr="002C17C9">
              <w:rPr>
                <w:b/>
                <w:bCs/>
                <w:sz w:val="22"/>
                <w:szCs w:val="22"/>
              </w:rPr>
              <w:t xml:space="preserve"> </w:t>
            </w:r>
            <w:r w:rsidRPr="002C17C9">
              <w:rPr>
                <w:sz w:val="22"/>
                <w:szCs w:val="22"/>
              </w:rPr>
              <w:t>required information regarding their nonprofit organization</w:t>
            </w:r>
          </w:p>
        </w:tc>
        <w:tc>
          <w:tcPr>
            <w:tcW w:w="120" w:type="pct"/>
            <w:tcBorders>
              <w:top w:val="nil"/>
              <w:left w:val="nil"/>
              <w:bottom w:val="nil"/>
              <w:right w:val="nil"/>
            </w:tcBorders>
            <w:shd w:val="clear" w:color="000000" w:fill="FFFFFF"/>
            <w:vAlign w:val="center"/>
            <w:hideMark/>
          </w:tcPr>
          <w:p w14:paraId="795017F8"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10B48826"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78D7C170"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824E944" w14:textId="77777777" w:rsidR="004A7CD4" w:rsidRPr="002C17C9" w:rsidRDefault="004A7CD4" w:rsidP="004A7CD4">
            <w:pPr>
              <w:rPr>
                <w:sz w:val="22"/>
                <w:szCs w:val="22"/>
              </w:rPr>
            </w:pPr>
            <w:r w:rsidRPr="002C17C9">
              <w:rPr>
                <w:sz w:val="22"/>
                <w:szCs w:val="22"/>
              </w:rPr>
              <w:t> </w:t>
            </w:r>
          </w:p>
        </w:tc>
      </w:tr>
      <w:tr w:rsidR="00090E23" w:rsidRPr="002C17C9" w14:paraId="165501A8" w14:textId="77777777" w:rsidTr="00090E23">
        <w:trPr>
          <w:trHeight w:val="315"/>
        </w:trPr>
        <w:tc>
          <w:tcPr>
            <w:tcW w:w="120" w:type="pct"/>
            <w:tcBorders>
              <w:top w:val="nil"/>
              <w:left w:val="nil"/>
              <w:bottom w:val="nil"/>
              <w:right w:val="nil"/>
            </w:tcBorders>
            <w:shd w:val="clear" w:color="000000" w:fill="FFFFFF"/>
            <w:vAlign w:val="center"/>
            <w:hideMark/>
          </w:tcPr>
          <w:p w14:paraId="5402FDF8" w14:textId="77777777" w:rsidR="004A7CD4" w:rsidRPr="002C17C9" w:rsidRDefault="004A7CD4" w:rsidP="004A7CD4">
            <w:pPr>
              <w:rPr>
                <w:sz w:val="22"/>
                <w:szCs w:val="22"/>
              </w:rPr>
            </w:pPr>
            <w:r w:rsidRPr="002C17C9">
              <w:rPr>
                <w:sz w:val="22"/>
                <w:szCs w:val="22"/>
              </w:rPr>
              <w:lastRenderedPageBreak/>
              <w:t> </w:t>
            </w:r>
          </w:p>
        </w:tc>
        <w:tc>
          <w:tcPr>
            <w:tcW w:w="120" w:type="pct"/>
            <w:tcBorders>
              <w:top w:val="nil"/>
              <w:left w:val="single" w:sz="4" w:space="0" w:color="auto"/>
              <w:bottom w:val="nil"/>
              <w:right w:val="nil"/>
            </w:tcBorders>
            <w:shd w:val="clear" w:color="000000" w:fill="666699"/>
            <w:vAlign w:val="center"/>
            <w:hideMark/>
          </w:tcPr>
          <w:p w14:paraId="11D5F22E"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57B89571"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5F49FBDF"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vAlign w:val="center"/>
            <w:hideMark/>
          </w:tcPr>
          <w:p w14:paraId="34508276" w14:textId="77777777" w:rsidR="004A7CD4" w:rsidRPr="002C17C9" w:rsidRDefault="004A7CD4" w:rsidP="004A7CD4">
            <w:pPr>
              <w:rPr>
                <w:i/>
                <w:iCs/>
                <w:sz w:val="22"/>
                <w:szCs w:val="22"/>
              </w:rPr>
            </w:pPr>
            <w:r w:rsidRPr="002C17C9">
              <w:rPr>
                <w:i/>
                <w:iCs/>
                <w:sz w:val="22"/>
                <w:szCs w:val="22"/>
              </w:rPr>
              <w:t>Score</w:t>
            </w:r>
          </w:p>
        </w:tc>
        <w:tc>
          <w:tcPr>
            <w:tcW w:w="181" w:type="pct"/>
            <w:tcBorders>
              <w:top w:val="nil"/>
              <w:left w:val="nil"/>
              <w:bottom w:val="nil"/>
              <w:right w:val="nil"/>
            </w:tcBorders>
            <w:shd w:val="clear" w:color="000000" w:fill="FFFFFF"/>
            <w:noWrap/>
            <w:vAlign w:val="center"/>
            <w:hideMark/>
          </w:tcPr>
          <w:p w14:paraId="0FA9CAA7"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noWrap/>
            <w:vAlign w:val="center"/>
            <w:hideMark/>
          </w:tcPr>
          <w:p w14:paraId="7FD01DB7" w14:textId="77777777" w:rsidR="004A7CD4" w:rsidRPr="002C17C9" w:rsidRDefault="004A7CD4" w:rsidP="004A7CD4">
            <w:pPr>
              <w:rPr>
                <w:b/>
                <w:bCs/>
                <w:sz w:val="22"/>
                <w:szCs w:val="22"/>
              </w:rPr>
            </w:pPr>
            <w:r w:rsidRPr="002C17C9">
              <w:rPr>
                <w:b/>
                <w:bCs/>
                <w:sz w:val="22"/>
                <w:szCs w:val="22"/>
              </w:rPr>
              <w:t> </w:t>
            </w:r>
          </w:p>
        </w:tc>
        <w:tc>
          <w:tcPr>
            <w:tcW w:w="743" w:type="pct"/>
            <w:tcBorders>
              <w:top w:val="nil"/>
              <w:left w:val="nil"/>
              <w:bottom w:val="nil"/>
              <w:right w:val="nil"/>
            </w:tcBorders>
            <w:shd w:val="clear" w:color="000000" w:fill="FFFFFF"/>
            <w:noWrap/>
            <w:vAlign w:val="center"/>
            <w:hideMark/>
          </w:tcPr>
          <w:p w14:paraId="6E10E665"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noWrap/>
            <w:vAlign w:val="center"/>
            <w:hideMark/>
          </w:tcPr>
          <w:p w14:paraId="1963A6B5"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noWrap/>
            <w:vAlign w:val="center"/>
            <w:hideMark/>
          </w:tcPr>
          <w:p w14:paraId="1EFF2487"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noWrap/>
            <w:vAlign w:val="center"/>
            <w:hideMark/>
          </w:tcPr>
          <w:p w14:paraId="3D29206A"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noWrap/>
            <w:vAlign w:val="center"/>
            <w:hideMark/>
          </w:tcPr>
          <w:p w14:paraId="6DCD6662"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noWrap/>
            <w:vAlign w:val="center"/>
            <w:hideMark/>
          </w:tcPr>
          <w:p w14:paraId="7BDDC2AC"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582311B"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6EA28C95"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6CF81DAC"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5973EE8" w14:textId="77777777" w:rsidR="004A7CD4" w:rsidRPr="002C17C9" w:rsidRDefault="004A7CD4" w:rsidP="004A7CD4">
            <w:pPr>
              <w:rPr>
                <w:sz w:val="22"/>
                <w:szCs w:val="22"/>
              </w:rPr>
            </w:pPr>
            <w:r w:rsidRPr="002C17C9">
              <w:rPr>
                <w:sz w:val="22"/>
                <w:szCs w:val="22"/>
              </w:rPr>
              <w:t> </w:t>
            </w:r>
          </w:p>
        </w:tc>
      </w:tr>
      <w:tr w:rsidR="004A7CD4" w:rsidRPr="002C17C9" w14:paraId="52A24AE3" w14:textId="77777777" w:rsidTr="00090E23">
        <w:trPr>
          <w:trHeight w:val="600"/>
        </w:trPr>
        <w:tc>
          <w:tcPr>
            <w:tcW w:w="120" w:type="pct"/>
            <w:tcBorders>
              <w:top w:val="nil"/>
              <w:left w:val="nil"/>
              <w:bottom w:val="nil"/>
              <w:right w:val="nil"/>
            </w:tcBorders>
            <w:shd w:val="clear" w:color="000000" w:fill="FFFFFF"/>
            <w:vAlign w:val="center"/>
            <w:hideMark/>
          </w:tcPr>
          <w:p w14:paraId="562D466C"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21F38683"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167C0AF0"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2FBC4745" w14:textId="77777777" w:rsidR="004A7CD4" w:rsidRPr="002C17C9" w:rsidRDefault="004A7CD4" w:rsidP="004A7CD4">
            <w:pPr>
              <w:rPr>
                <w:b/>
                <w:bCs/>
                <w:sz w:val="22"/>
                <w:szCs w:val="22"/>
              </w:rPr>
            </w:pPr>
            <w:r w:rsidRPr="002C17C9">
              <w:rPr>
                <w:b/>
                <w:bCs/>
                <w:sz w:val="22"/>
                <w:szCs w:val="22"/>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06F0BD" w14:textId="77777777" w:rsidR="004A7CD4" w:rsidRPr="002C17C9" w:rsidRDefault="004A7CD4" w:rsidP="004A7CD4">
            <w:pPr>
              <w:jc w:val="center"/>
              <w:rPr>
                <w:sz w:val="22"/>
                <w:szCs w:val="22"/>
              </w:rPr>
            </w:pPr>
            <w:r w:rsidRPr="002C17C9">
              <w:rPr>
                <w:sz w:val="22"/>
                <w:szCs w:val="22"/>
              </w:rPr>
              <w:t> </w:t>
            </w:r>
          </w:p>
        </w:tc>
        <w:tc>
          <w:tcPr>
            <w:tcW w:w="3757" w:type="pct"/>
            <w:gridSpan w:val="8"/>
            <w:tcBorders>
              <w:top w:val="nil"/>
              <w:left w:val="nil"/>
              <w:bottom w:val="nil"/>
              <w:right w:val="nil"/>
            </w:tcBorders>
            <w:shd w:val="clear" w:color="000000" w:fill="C0C0C0"/>
            <w:vAlign w:val="center"/>
            <w:hideMark/>
          </w:tcPr>
          <w:p w14:paraId="564E7839"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1B66FC53"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58EAB8EB"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3FC4F520"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1FC99BB" w14:textId="77777777" w:rsidR="004A7CD4" w:rsidRPr="002C17C9" w:rsidRDefault="004A7CD4" w:rsidP="004A7CD4">
            <w:pPr>
              <w:rPr>
                <w:sz w:val="22"/>
                <w:szCs w:val="22"/>
              </w:rPr>
            </w:pPr>
            <w:r w:rsidRPr="002C17C9">
              <w:rPr>
                <w:sz w:val="22"/>
                <w:szCs w:val="22"/>
              </w:rPr>
              <w:t> </w:t>
            </w:r>
          </w:p>
        </w:tc>
      </w:tr>
      <w:tr w:rsidR="00090E23" w:rsidRPr="002C17C9" w14:paraId="1B82FFA9" w14:textId="77777777" w:rsidTr="00090E23">
        <w:trPr>
          <w:trHeight w:val="90"/>
        </w:trPr>
        <w:tc>
          <w:tcPr>
            <w:tcW w:w="120" w:type="pct"/>
            <w:tcBorders>
              <w:top w:val="nil"/>
              <w:left w:val="nil"/>
              <w:bottom w:val="nil"/>
              <w:right w:val="nil"/>
            </w:tcBorders>
            <w:shd w:val="clear" w:color="000000" w:fill="FFFFFF"/>
            <w:vAlign w:val="center"/>
            <w:hideMark/>
          </w:tcPr>
          <w:p w14:paraId="371FC9E6"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59914875"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single" w:sz="4" w:space="0" w:color="auto"/>
              <w:right w:val="nil"/>
            </w:tcBorders>
            <w:shd w:val="clear" w:color="000000" w:fill="FFFFFF"/>
            <w:vAlign w:val="center"/>
            <w:hideMark/>
          </w:tcPr>
          <w:p w14:paraId="35958A6B"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single" w:sz="4" w:space="0" w:color="auto"/>
              <w:right w:val="nil"/>
            </w:tcBorders>
            <w:shd w:val="clear" w:color="000000" w:fill="FFFFFF"/>
            <w:vAlign w:val="center"/>
            <w:hideMark/>
          </w:tcPr>
          <w:p w14:paraId="44EC0383"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single" w:sz="4" w:space="0" w:color="auto"/>
              <w:right w:val="nil"/>
            </w:tcBorders>
            <w:shd w:val="clear" w:color="000000" w:fill="FFFFFF"/>
            <w:noWrap/>
            <w:vAlign w:val="center"/>
            <w:hideMark/>
          </w:tcPr>
          <w:p w14:paraId="2D4F8DDC" w14:textId="77777777" w:rsidR="004A7CD4" w:rsidRPr="002C17C9" w:rsidRDefault="004A7CD4" w:rsidP="004A7CD4">
            <w:pPr>
              <w:rPr>
                <w:i/>
                <w:iCs/>
                <w:sz w:val="22"/>
                <w:szCs w:val="22"/>
              </w:rPr>
            </w:pPr>
            <w:r w:rsidRPr="002C17C9">
              <w:rPr>
                <w:i/>
                <w:iCs/>
                <w:sz w:val="22"/>
                <w:szCs w:val="22"/>
              </w:rPr>
              <w:t> </w:t>
            </w:r>
          </w:p>
        </w:tc>
        <w:tc>
          <w:tcPr>
            <w:tcW w:w="181" w:type="pct"/>
            <w:tcBorders>
              <w:top w:val="nil"/>
              <w:left w:val="nil"/>
              <w:bottom w:val="single" w:sz="4" w:space="0" w:color="auto"/>
              <w:right w:val="nil"/>
            </w:tcBorders>
            <w:shd w:val="clear" w:color="000000" w:fill="FFFFFF"/>
            <w:noWrap/>
            <w:vAlign w:val="center"/>
            <w:hideMark/>
          </w:tcPr>
          <w:p w14:paraId="6001FF85" w14:textId="77777777" w:rsidR="004A7CD4" w:rsidRPr="002C17C9" w:rsidRDefault="004A7CD4" w:rsidP="004A7CD4">
            <w:pPr>
              <w:rPr>
                <w:i/>
                <w:iCs/>
                <w:sz w:val="22"/>
                <w:szCs w:val="22"/>
              </w:rPr>
            </w:pPr>
            <w:r w:rsidRPr="002C17C9">
              <w:rPr>
                <w:i/>
                <w:iCs/>
                <w:sz w:val="22"/>
                <w:szCs w:val="22"/>
              </w:rPr>
              <w:t> </w:t>
            </w:r>
          </w:p>
        </w:tc>
        <w:tc>
          <w:tcPr>
            <w:tcW w:w="233" w:type="pct"/>
            <w:tcBorders>
              <w:top w:val="nil"/>
              <w:left w:val="nil"/>
              <w:bottom w:val="single" w:sz="4" w:space="0" w:color="auto"/>
              <w:right w:val="nil"/>
            </w:tcBorders>
            <w:shd w:val="clear" w:color="000000" w:fill="FFFFFF"/>
            <w:noWrap/>
            <w:vAlign w:val="center"/>
            <w:hideMark/>
          </w:tcPr>
          <w:p w14:paraId="47B47FE9" w14:textId="77777777" w:rsidR="004A7CD4" w:rsidRPr="002C17C9" w:rsidRDefault="004A7CD4" w:rsidP="004A7CD4">
            <w:pPr>
              <w:rPr>
                <w:sz w:val="22"/>
                <w:szCs w:val="22"/>
              </w:rPr>
            </w:pPr>
            <w:r w:rsidRPr="002C17C9">
              <w:rPr>
                <w:sz w:val="22"/>
                <w:szCs w:val="22"/>
              </w:rPr>
              <w:t> </w:t>
            </w:r>
          </w:p>
        </w:tc>
        <w:tc>
          <w:tcPr>
            <w:tcW w:w="743" w:type="pct"/>
            <w:tcBorders>
              <w:top w:val="nil"/>
              <w:left w:val="nil"/>
              <w:bottom w:val="single" w:sz="4" w:space="0" w:color="auto"/>
              <w:right w:val="nil"/>
            </w:tcBorders>
            <w:shd w:val="clear" w:color="000000" w:fill="FFFFFF"/>
            <w:noWrap/>
            <w:vAlign w:val="center"/>
            <w:hideMark/>
          </w:tcPr>
          <w:p w14:paraId="729BEB61"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single" w:sz="4" w:space="0" w:color="auto"/>
              <w:right w:val="nil"/>
            </w:tcBorders>
            <w:shd w:val="clear" w:color="000000" w:fill="FFFFFF"/>
            <w:noWrap/>
            <w:vAlign w:val="center"/>
            <w:hideMark/>
          </w:tcPr>
          <w:p w14:paraId="62A1CAFE"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single" w:sz="4" w:space="0" w:color="auto"/>
              <w:right w:val="nil"/>
            </w:tcBorders>
            <w:shd w:val="clear" w:color="000000" w:fill="FFFFFF"/>
            <w:noWrap/>
            <w:vAlign w:val="center"/>
            <w:hideMark/>
          </w:tcPr>
          <w:p w14:paraId="73F55BB2"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single" w:sz="4" w:space="0" w:color="auto"/>
              <w:right w:val="nil"/>
            </w:tcBorders>
            <w:shd w:val="clear" w:color="000000" w:fill="FFFFFF"/>
            <w:noWrap/>
            <w:vAlign w:val="center"/>
            <w:hideMark/>
          </w:tcPr>
          <w:p w14:paraId="26CBAB4F"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single" w:sz="4" w:space="0" w:color="auto"/>
              <w:right w:val="nil"/>
            </w:tcBorders>
            <w:shd w:val="clear" w:color="000000" w:fill="FFFFFF"/>
            <w:noWrap/>
            <w:vAlign w:val="center"/>
            <w:hideMark/>
          </w:tcPr>
          <w:p w14:paraId="6E77C20C"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single" w:sz="4" w:space="0" w:color="auto"/>
              <w:right w:val="nil"/>
            </w:tcBorders>
            <w:shd w:val="clear" w:color="000000" w:fill="FFFFFF"/>
            <w:noWrap/>
            <w:vAlign w:val="center"/>
            <w:hideMark/>
          </w:tcPr>
          <w:p w14:paraId="035C4A1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single" w:sz="4" w:space="0" w:color="auto"/>
              <w:right w:val="nil"/>
            </w:tcBorders>
            <w:shd w:val="clear" w:color="000000" w:fill="FFFFFF"/>
            <w:vAlign w:val="center"/>
            <w:hideMark/>
          </w:tcPr>
          <w:p w14:paraId="0692EE0F"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single" w:sz="4" w:space="0" w:color="auto"/>
              <w:right w:val="single" w:sz="4" w:space="0" w:color="auto"/>
            </w:tcBorders>
            <w:shd w:val="clear" w:color="000000" w:fill="FFFFFF"/>
            <w:vAlign w:val="center"/>
            <w:hideMark/>
          </w:tcPr>
          <w:p w14:paraId="4DC3748A"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5E5AA9B9"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72E0502" w14:textId="77777777" w:rsidR="004A7CD4" w:rsidRPr="002C17C9" w:rsidRDefault="004A7CD4" w:rsidP="004A7CD4">
            <w:pPr>
              <w:rPr>
                <w:sz w:val="22"/>
                <w:szCs w:val="22"/>
              </w:rPr>
            </w:pPr>
            <w:r w:rsidRPr="002C17C9">
              <w:rPr>
                <w:sz w:val="22"/>
                <w:szCs w:val="22"/>
              </w:rPr>
              <w:t> </w:t>
            </w:r>
          </w:p>
        </w:tc>
      </w:tr>
      <w:tr w:rsidR="004A7CD4" w:rsidRPr="002C17C9" w14:paraId="5BDBF5F5" w14:textId="77777777" w:rsidTr="00090E23">
        <w:trPr>
          <w:trHeight w:val="285"/>
        </w:trPr>
        <w:tc>
          <w:tcPr>
            <w:tcW w:w="120" w:type="pct"/>
            <w:tcBorders>
              <w:top w:val="nil"/>
              <w:left w:val="nil"/>
              <w:bottom w:val="nil"/>
              <w:right w:val="nil"/>
            </w:tcBorders>
            <w:shd w:val="clear" w:color="000000" w:fill="FFFFFF"/>
            <w:vAlign w:val="center"/>
            <w:hideMark/>
          </w:tcPr>
          <w:p w14:paraId="0B96B962"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052A6EA" w14:textId="77777777" w:rsidR="004A7CD4" w:rsidRPr="002C17C9" w:rsidRDefault="004A7CD4" w:rsidP="004A7CD4">
            <w:pPr>
              <w:rPr>
                <w:sz w:val="22"/>
                <w:szCs w:val="22"/>
              </w:rPr>
            </w:pPr>
            <w:r w:rsidRPr="002C17C9">
              <w:rPr>
                <w:sz w:val="22"/>
                <w:szCs w:val="22"/>
              </w:rPr>
              <w:t> </w:t>
            </w:r>
          </w:p>
        </w:tc>
        <w:tc>
          <w:tcPr>
            <w:tcW w:w="4520" w:type="pct"/>
            <w:gridSpan w:val="13"/>
            <w:tcBorders>
              <w:top w:val="nil"/>
              <w:left w:val="nil"/>
              <w:bottom w:val="nil"/>
              <w:right w:val="nil"/>
            </w:tcBorders>
            <w:shd w:val="clear" w:color="000000" w:fill="666699"/>
            <w:vAlign w:val="center"/>
            <w:hideMark/>
          </w:tcPr>
          <w:p w14:paraId="6DDA2F54" w14:textId="77777777" w:rsidR="004A7CD4" w:rsidRPr="002C17C9" w:rsidRDefault="004A7CD4" w:rsidP="004A7CD4">
            <w:pPr>
              <w:jc w:val="center"/>
              <w:rPr>
                <w:b/>
                <w:bCs/>
                <w:i/>
                <w:iCs/>
                <w:color w:val="FFFFFF"/>
                <w:sz w:val="22"/>
                <w:szCs w:val="22"/>
              </w:rPr>
            </w:pPr>
            <w:r w:rsidRPr="002C17C9">
              <w:rPr>
                <w:b/>
                <w:bCs/>
                <w:i/>
                <w:iCs/>
                <w:color w:val="FFFFFF"/>
                <w:sz w:val="22"/>
                <w:szCs w:val="22"/>
              </w:rPr>
              <w:t>III. Risk (Total of 12 possible points)</w:t>
            </w:r>
          </w:p>
        </w:tc>
        <w:tc>
          <w:tcPr>
            <w:tcW w:w="120" w:type="pct"/>
            <w:tcBorders>
              <w:top w:val="nil"/>
              <w:left w:val="nil"/>
              <w:bottom w:val="nil"/>
              <w:right w:val="single" w:sz="4" w:space="0" w:color="auto"/>
            </w:tcBorders>
            <w:shd w:val="clear" w:color="000000" w:fill="666699"/>
            <w:vAlign w:val="center"/>
            <w:hideMark/>
          </w:tcPr>
          <w:p w14:paraId="66569EED"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nil"/>
            </w:tcBorders>
            <w:shd w:val="clear" w:color="000000" w:fill="FFFFFF"/>
            <w:vAlign w:val="center"/>
            <w:hideMark/>
          </w:tcPr>
          <w:p w14:paraId="241BDC37" w14:textId="77777777" w:rsidR="004A7CD4" w:rsidRPr="002C17C9" w:rsidRDefault="004A7CD4" w:rsidP="004A7CD4">
            <w:pPr>
              <w:rPr>
                <w:b/>
                <w:bCs/>
                <w:sz w:val="22"/>
                <w:szCs w:val="22"/>
              </w:rPr>
            </w:pPr>
            <w:r w:rsidRPr="002C17C9">
              <w:rPr>
                <w:b/>
                <w:bCs/>
                <w:sz w:val="22"/>
                <w:szCs w:val="22"/>
              </w:rPr>
              <w:t> </w:t>
            </w:r>
          </w:p>
        </w:tc>
      </w:tr>
      <w:tr w:rsidR="004A7CD4" w:rsidRPr="002C17C9" w14:paraId="0DCC6E78" w14:textId="77777777" w:rsidTr="00090E23">
        <w:trPr>
          <w:trHeight w:val="660"/>
        </w:trPr>
        <w:tc>
          <w:tcPr>
            <w:tcW w:w="120" w:type="pct"/>
            <w:tcBorders>
              <w:top w:val="nil"/>
              <w:left w:val="nil"/>
              <w:bottom w:val="nil"/>
              <w:right w:val="nil"/>
            </w:tcBorders>
            <w:shd w:val="clear" w:color="000000" w:fill="FFFFFF"/>
            <w:vAlign w:val="center"/>
            <w:hideMark/>
          </w:tcPr>
          <w:p w14:paraId="207798E3"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273110FC" w14:textId="77777777" w:rsidR="004A7CD4" w:rsidRPr="002C17C9" w:rsidRDefault="004A7CD4" w:rsidP="004A7CD4">
            <w:pPr>
              <w:rPr>
                <w:sz w:val="22"/>
                <w:szCs w:val="22"/>
              </w:rPr>
            </w:pPr>
            <w:r w:rsidRPr="002C17C9">
              <w:rPr>
                <w:sz w:val="22"/>
                <w:szCs w:val="22"/>
              </w:rPr>
              <w:t> </w:t>
            </w:r>
          </w:p>
        </w:tc>
        <w:tc>
          <w:tcPr>
            <w:tcW w:w="120" w:type="pct"/>
            <w:tcBorders>
              <w:top w:val="single" w:sz="4" w:space="0" w:color="auto"/>
              <w:left w:val="single" w:sz="4" w:space="0" w:color="auto"/>
              <w:bottom w:val="nil"/>
              <w:right w:val="nil"/>
            </w:tcBorders>
            <w:shd w:val="clear" w:color="000000" w:fill="FFFFFF"/>
            <w:vAlign w:val="center"/>
            <w:hideMark/>
          </w:tcPr>
          <w:p w14:paraId="20656931" w14:textId="77777777" w:rsidR="004A7CD4" w:rsidRPr="002C17C9" w:rsidRDefault="004A7CD4" w:rsidP="004A7CD4">
            <w:pPr>
              <w:rPr>
                <w:b/>
                <w:bCs/>
                <w:sz w:val="22"/>
                <w:szCs w:val="22"/>
              </w:rPr>
            </w:pPr>
            <w:r w:rsidRPr="002C17C9">
              <w:rPr>
                <w:b/>
                <w:bCs/>
                <w:sz w:val="22"/>
                <w:szCs w:val="22"/>
              </w:rPr>
              <w:t> </w:t>
            </w:r>
          </w:p>
        </w:tc>
        <w:tc>
          <w:tcPr>
            <w:tcW w:w="4160" w:type="pct"/>
            <w:gridSpan w:val="10"/>
            <w:tcBorders>
              <w:top w:val="single" w:sz="4" w:space="0" w:color="auto"/>
              <w:left w:val="nil"/>
              <w:bottom w:val="nil"/>
              <w:right w:val="nil"/>
            </w:tcBorders>
            <w:shd w:val="clear" w:color="000000" w:fill="FFFFFF"/>
            <w:vAlign w:val="center"/>
            <w:hideMark/>
          </w:tcPr>
          <w:p w14:paraId="6D8147E0" w14:textId="77777777" w:rsidR="004A7CD4" w:rsidRPr="002C17C9" w:rsidRDefault="004A7CD4" w:rsidP="004A7CD4">
            <w:pPr>
              <w:rPr>
                <w:b/>
                <w:bCs/>
                <w:sz w:val="22"/>
                <w:szCs w:val="22"/>
              </w:rPr>
            </w:pPr>
            <w:r w:rsidRPr="002C17C9">
              <w:rPr>
                <w:b/>
                <w:bCs/>
                <w:sz w:val="22"/>
                <w:szCs w:val="22"/>
              </w:rPr>
              <w:t>3. In considering threat, how well did the applicant address findings from previously conducted risk assessments, police reports, and/or insurance claims?</w:t>
            </w:r>
          </w:p>
        </w:tc>
        <w:tc>
          <w:tcPr>
            <w:tcW w:w="120" w:type="pct"/>
            <w:tcBorders>
              <w:top w:val="single" w:sz="4" w:space="0" w:color="auto"/>
              <w:left w:val="nil"/>
              <w:bottom w:val="nil"/>
              <w:right w:val="nil"/>
            </w:tcBorders>
            <w:shd w:val="clear" w:color="000000" w:fill="FFFFFF"/>
            <w:vAlign w:val="center"/>
            <w:hideMark/>
          </w:tcPr>
          <w:p w14:paraId="13AF5CBB" w14:textId="77777777" w:rsidR="004A7CD4" w:rsidRPr="002C17C9" w:rsidRDefault="004A7CD4" w:rsidP="004A7CD4">
            <w:pPr>
              <w:rPr>
                <w:b/>
                <w:bCs/>
                <w:sz w:val="22"/>
                <w:szCs w:val="22"/>
              </w:rPr>
            </w:pPr>
            <w:r w:rsidRPr="002C17C9">
              <w:rPr>
                <w:b/>
                <w:bCs/>
                <w:sz w:val="22"/>
                <w:szCs w:val="22"/>
              </w:rPr>
              <w:t> </w:t>
            </w:r>
          </w:p>
        </w:tc>
        <w:tc>
          <w:tcPr>
            <w:tcW w:w="120" w:type="pct"/>
            <w:tcBorders>
              <w:top w:val="single" w:sz="4" w:space="0" w:color="auto"/>
              <w:left w:val="nil"/>
              <w:bottom w:val="nil"/>
              <w:right w:val="single" w:sz="4" w:space="0" w:color="auto"/>
            </w:tcBorders>
            <w:shd w:val="clear" w:color="000000" w:fill="FFFFFF"/>
            <w:vAlign w:val="center"/>
            <w:hideMark/>
          </w:tcPr>
          <w:p w14:paraId="49852B41"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14D934BB"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6BC8B4C9" w14:textId="77777777" w:rsidR="004A7CD4" w:rsidRPr="002C17C9" w:rsidRDefault="004A7CD4" w:rsidP="004A7CD4">
            <w:pPr>
              <w:rPr>
                <w:sz w:val="22"/>
                <w:szCs w:val="22"/>
              </w:rPr>
            </w:pPr>
            <w:r w:rsidRPr="002C17C9">
              <w:rPr>
                <w:sz w:val="22"/>
                <w:szCs w:val="22"/>
              </w:rPr>
              <w:t> </w:t>
            </w:r>
          </w:p>
        </w:tc>
      </w:tr>
      <w:tr w:rsidR="004A7CD4" w:rsidRPr="002C17C9" w14:paraId="385493C5" w14:textId="77777777" w:rsidTr="00090E23">
        <w:trPr>
          <w:trHeight w:val="555"/>
        </w:trPr>
        <w:tc>
          <w:tcPr>
            <w:tcW w:w="120" w:type="pct"/>
            <w:tcBorders>
              <w:top w:val="nil"/>
              <w:left w:val="nil"/>
              <w:bottom w:val="nil"/>
              <w:right w:val="nil"/>
            </w:tcBorders>
            <w:shd w:val="clear" w:color="000000" w:fill="FFFFFF"/>
            <w:vAlign w:val="center"/>
            <w:hideMark/>
          </w:tcPr>
          <w:p w14:paraId="76B6B75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5AA4D5A7"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00A55F7C"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634CB62B"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10F56A37" w14:textId="77777777" w:rsidR="004A7CD4" w:rsidRPr="002C17C9" w:rsidRDefault="004A7CD4" w:rsidP="004A7CD4">
            <w:pPr>
              <w:jc w:val="right"/>
              <w:rPr>
                <w:sz w:val="22"/>
                <w:szCs w:val="22"/>
              </w:rPr>
            </w:pPr>
            <w:r w:rsidRPr="002C17C9">
              <w:rPr>
                <w:sz w:val="22"/>
                <w:szCs w:val="22"/>
              </w:rPr>
              <w:t>0</w:t>
            </w:r>
          </w:p>
        </w:tc>
        <w:tc>
          <w:tcPr>
            <w:tcW w:w="3877" w:type="pct"/>
            <w:gridSpan w:val="9"/>
            <w:tcBorders>
              <w:top w:val="nil"/>
              <w:left w:val="nil"/>
              <w:bottom w:val="nil"/>
              <w:right w:val="nil"/>
            </w:tcBorders>
            <w:shd w:val="clear" w:color="000000" w:fill="FFFFFF"/>
            <w:hideMark/>
          </w:tcPr>
          <w:p w14:paraId="31F86FB6" w14:textId="77777777" w:rsidR="004A7CD4" w:rsidRPr="002C17C9" w:rsidRDefault="004A7CD4" w:rsidP="004A7CD4">
            <w:pPr>
              <w:rPr>
                <w:sz w:val="22"/>
                <w:szCs w:val="22"/>
              </w:rPr>
            </w:pPr>
            <w:r w:rsidRPr="002C17C9">
              <w:rPr>
                <w:sz w:val="22"/>
                <w:szCs w:val="22"/>
              </w:rPr>
              <w:t xml:space="preserve"> = The applicant </w:t>
            </w:r>
            <w:r w:rsidRPr="002C17C9">
              <w:rPr>
                <w:b/>
                <w:bCs/>
                <w:sz w:val="22"/>
                <w:szCs w:val="22"/>
              </w:rPr>
              <w:t xml:space="preserve">did not </w:t>
            </w:r>
            <w:r w:rsidRPr="002C17C9">
              <w:rPr>
                <w:sz w:val="22"/>
                <w:szCs w:val="22"/>
              </w:rPr>
              <w:t>address findings from previously conducted risk assessments, police reports, and/or insurance claims</w:t>
            </w:r>
          </w:p>
        </w:tc>
        <w:tc>
          <w:tcPr>
            <w:tcW w:w="120" w:type="pct"/>
            <w:tcBorders>
              <w:top w:val="nil"/>
              <w:left w:val="nil"/>
              <w:bottom w:val="nil"/>
              <w:right w:val="single" w:sz="4" w:space="0" w:color="auto"/>
            </w:tcBorders>
            <w:shd w:val="clear" w:color="000000" w:fill="FFFFFF"/>
            <w:vAlign w:val="center"/>
            <w:hideMark/>
          </w:tcPr>
          <w:p w14:paraId="22E267A5"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62AEE634"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6AC23ABF" w14:textId="77777777" w:rsidR="004A7CD4" w:rsidRPr="002C17C9" w:rsidRDefault="004A7CD4" w:rsidP="004A7CD4">
            <w:pPr>
              <w:rPr>
                <w:sz w:val="22"/>
                <w:szCs w:val="22"/>
              </w:rPr>
            </w:pPr>
            <w:r w:rsidRPr="002C17C9">
              <w:rPr>
                <w:sz w:val="22"/>
                <w:szCs w:val="22"/>
              </w:rPr>
              <w:t> </w:t>
            </w:r>
          </w:p>
        </w:tc>
      </w:tr>
      <w:tr w:rsidR="004A7CD4" w:rsidRPr="002C17C9" w14:paraId="152C594F" w14:textId="77777777" w:rsidTr="00090E23">
        <w:trPr>
          <w:trHeight w:val="555"/>
        </w:trPr>
        <w:tc>
          <w:tcPr>
            <w:tcW w:w="120" w:type="pct"/>
            <w:tcBorders>
              <w:top w:val="nil"/>
              <w:left w:val="nil"/>
              <w:bottom w:val="nil"/>
              <w:right w:val="nil"/>
            </w:tcBorders>
            <w:shd w:val="clear" w:color="000000" w:fill="FFFFFF"/>
            <w:vAlign w:val="center"/>
            <w:hideMark/>
          </w:tcPr>
          <w:p w14:paraId="1FB5B300"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18A0D6F4"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6D62FAD9"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093E371E"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32D53D1C" w14:textId="77777777" w:rsidR="004A7CD4" w:rsidRPr="002C17C9" w:rsidRDefault="004A7CD4" w:rsidP="004A7CD4">
            <w:pPr>
              <w:jc w:val="right"/>
              <w:rPr>
                <w:sz w:val="22"/>
                <w:szCs w:val="22"/>
              </w:rPr>
            </w:pPr>
            <w:r w:rsidRPr="002C17C9">
              <w:rPr>
                <w:sz w:val="22"/>
                <w:szCs w:val="22"/>
              </w:rPr>
              <w:t>1</w:t>
            </w:r>
          </w:p>
        </w:tc>
        <w:tc>
          <w:tcPr>
            <w:tcW w:w="3877" w:type="pct"/>
            <w:gridSpan w:val="9"/>
            <w:tcBorders>
              <w:top w:val="nil"/>
              <w:left w:val="nil"/>
              <w:bottom w:val="nil"/>
              <w:right w:val="nil"/>
            </w:tcBorders>
            <w:shd w:val="clear" w:color="000000" w:fill="FFFFFF"/>
            <w:hideMark/>
          </w:tcPr>
          <w:p w14:paraId="39963264" w14:textId="77777777" w:rsidR="004A7CD4" w:rsidRPr="002C17C9" w:rsidRDefault="004A7CD4" w:rsidP="004A7CD4">
            <w:pPr>
              <w:rPr>
                <w:sz w:val="22"/>
                <w:szCs w:val="22"/>
              </w:rPr>
            </w:pPr>
            <w:r w:rsidRPr="002C17C9">
              <w:rPr>
                <w:sz w:val="22"/>
                <w:szCs w:val="22"/>
              </w:rPr>
              <w:t xml:space="preserve"> = The applicant </w:t>
            </w:r>
            <w:r w:rsidRPr="002C17C9">
              <w:rPr>
                <w:b/>
                <w:bCs/>
                <w:sz w:val="22"/>
                <w:szCs w:val="22"/>
              </w:rPr>
              <w:t xml:space="preserve">poorly </w:t>
            </w:r>
            <w:r w:rsidRPr="002C17C9">
              <w:rPr>
                <w:sz w:val="22"/>
                <w:szCs w:val="22"/>
              </w:rPr>
              <w:t>addressed findings from previously conducted risk assessments, police reports, and/or insurance claims</w:t>
            </w:r>
          </w:p>
        </w:tc>
        <w:tc>
          <w:tcPr>
            <w:tcW w:w="120" w:type="pct"/>
            <w:tcBorders>
              <w:top w:val="nil"/>
              <w:left w:val="nil"/>
              <w:bottom w:val="nil"/>
              <w:right w:val="single" w:sz="4" w:space="0" w:color="auto"/>
            </w:tcBorders>
            <w:shd w:val="clear" w:color="000000" w:fill="FFFFFF"/>
            <w:vAlign w:val="center"/>
            <w:hideMark/>
          </w:tcPr>
          <w:p w14:paraId="5217EA4A"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7A83E90E"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3190A590" w14:textId="77777777" w:rsidR="004A7CD4" w:rsidRPr="002C17C9" w:rsidRDefault="004A7CD4" w:rsidP="004A7CD4">
            <w:pPr>
              <w:rPr>
                <w:sz w:val="22"/>
                <w:szCs w:val="22"/>
              </w:rPr>
            </w:pPr>
            <w:r w:rsidRPr="002C17C9">
              <w:rPr>
                <w:sz w:val="22"/>
                <w:szCs w:val="22"/>
              </w:rPr>
              <w:t> </w:t>
            </w:r>
          </w:p>
        </w:tc>
      </w:tr>
      <w:tr w:rsidR="004A7CD4" w:rsidRPr="002C17C9" w14:paraId="18AB385B" w14:textId="77777777" w:rsidTr="00090E23">
        <w:trPr>
          <w:trHeight w:val="585"/>
        </w:trPr>
        <w:tc>
          <w:tcPr>
            <w:tcW w:w="120" w:type="pct"/>
            <w:tcBorders>
              <w:top w:val="nil"/>
              <w:left w:val="nil"/>
              <w:bottom w:val="nil"/>
              <w:right w:val="nil"/>
            </w:tcBorders>
            <w:shd w:val="clear" w:color="000000" w:fill="FFFFFF"/>
            <w:vAlign w:val="center"/>
            <w:hideMark/>
          </w:tcPr>
          <w:p w14:paraId="616AF6ED"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5F8FCA06"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2A461F8C"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5F350FC1"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11AA4D69" w14:textId="77777777" w:rsidR="004A7CD4" w:rsidRPr="002C17C9" w:rsidRDefault="004A7CD4" w:rsidP="004A7CD4">
            <w:pPr>
              <w:jc w:val="right"/>
              <w:rPr>
                <w:sz w:val="22"/>
                <w:szCs w:val="22"/>
              </w:rPr>
            </w:pPr>
            <w:r w:rsidRPr="002C17C9">
              <w:rPr>
                <w:sz w:val="22"/>
                <w:szCs w:val="22"/>
              </w:rPr>
              <w:t>2</w:t>
            </w:r>
          </w:p>
        </w:tc>
        <w:tc>
          <w:tcPr>
            <w:tcW w:w="3877" w:type="pct"/>
            <w:gridSpan w:val="9"/>
            <w:tcBorders>
              <w:top w:val="nil"/>
              <w:left w:val="nil"/>
              <w:bottom w:val="nil"/>
              <w:right w:val="nil"/>
            </w:tcBorders>
            <w:shd w:val="clear" w:color="000000" w:fill="FFFFFF"/>
            <w:hideMark/>
          </w:tcPr>
          <w:p w14:paraId="4D687702" w14:textId="77777777" w:rsidR="004A7CD4" w:rsidRPr="002C17C9" w:rsidRDefault="004A7CD4" w:rsidP="004A7CD4">
            <w:pPr>
              <w:rPr>
                <w:sz w:val="22"/>
                <w:szCs w:val="22"/>
              </w:rPr>
            </w:pPr>
            <w:r w:rsidRPr="002C17C9">
              <w:rPr>
                <w:sz w:val="22"/>
                <w:szCs w:val="22"/>
              </w:rPr>
              <w:t xml:space="preserve"> = The applicant </w:t>
            </w:r>
            <w:r w:rsidRPr="002C17C9">
              <w:rPr>
                <w:b/>
                <w:bCs/>
                <w:sz w:val="22"/>
                <w:szCs w:val="22"/>
              </w:rPr>
              <w:t xml:space="preserve">partially </w:t>
            </w:r>
            <w:r w:rsidRPr="002C17C9">
              <w:rPr>
                <w:sz w:val="22"/>
                <w:szCs w:val="22"/>
              </w:rPr>
              <w:t>addressed findings from previously conducted risk assessments, police reports, and/or insurance claims</w:t>
            </w:r>
          </w:p>
        </w:tc>
        <w:tc>
          <w:tcPr>
            <w:tcW w:w="120" w:type="pct"/>
            <w:tcBorders>
              <w:top w:val="nil"/>
              <w:left w:val="nil"/>
              <w:bottom w:val="nil"/>
              <w:right w:val="single" w:sz="4" w:space="0" w:color="auto"/>
            </w:tcBorders>
            <w:shd w:val="clear" w:color="000000" w:fill="FFFFFF"/>
            <w:vAlign w:val="center"/>
            <w:hideMark/>
          </w:tcPr>
          <w:p w14:paraId="3BAA549B"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107C7FB9"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133CA5A4" w14:textId="77777777" w:rsidR="004A7CD4" w:rsidRPr="002C17C9" w:rsidRDefault="004A7CD4" w:rsidP="004A7CD4">
            <w:pPr>
              <w:rPr>
                <w:sz w:val="22"/>
                <w:szCs w:val="22"/>
              </w:rPr>
            </w:pPr>
            <w:r w:rsidRPr="002C17C9">
              <w:rPr>
                <w:sz w:val="22"/>
                <w:szCs w:val="22"/>
              </w:rPr>
              <w:t> </w:t>
            </w:r>
          </w:p>
        </w:tc>
      </w:tr>
      <w:tr w:rsidR="004A7CD4" w:rsidRPr="002C17C9" w14:paraId="76BAA696" w14:textId="77777777" w:rsidTr="00090E23">
        <w:trPr>
          <w:trHeight w:val="600"/>
        </w:trPr>
        <w:tc>
          <w:tcPr>
            <w:tcW w:w="120" w:type="pct"/>
            <w:tcBorders>
              <w:top w:val="nil"/>
              <w:left w:val="nil"/>
              <w:bottom w:val="nil"/>
              <w:right w:val="nil"/>
            </w:tcBorders>
            <w:shd w:val="clear" w:color="000000" w:fill="FFFFFF"/>
            <w:vAlign w:val="center"/>
            <w:hideMark/>
          </w:tcPr>
          <w:p w14:paraId="7B9DC23D"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6E318D6D"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7E0B84C2"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1AF0F18D"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286F776E" w14:textId="77777777" w:rsidR="004A7CD4" w:rsidRPr="002C17C9" w:rsidRDefault="004A7CD4" w:rsidP="004A7CD4">
            <w:pPr>
              <w:jc w:val="right"/>
              <w:rPr>
                <w:sz w:val="22"/>
                <w:szCs w:val="22"/>
              </w:rPr>
            </w:pPr>
            <w:r w:rsidRPr="002C17C9">
              <w:rPr>
                <w:sz w:val="22"/>
                <w:szCs w:val="22"/>
              </w:rPr>
              <w:t>3</w:t>
            </w:r>
          </w:p>
        </w:tc>
        <w:tc>
          <w:tcPr>
            <w:tcW w:w="3877" w:type="pct"/>
            <w:gridSpan w:val="9"/>
            <w:tcBorders>
              <w:top w:val="nil"/>
              <w:left w:val="nil"/>
              <w:bottom w:val="nil"/>
              <w:right w:val="nil"/>
            </w:tcBorders>
            <w:shd w:val="clear" w:color="000000" w:fill="FFFFFF"/>
            <w:hideMark/>
          </w:tcPr>
          <w:p w14:paraId="57457C32" w14:textId="77777777" w:rsidR="004A7CD4" w:rsidRPr="002C17C9" w:rsidRDefault="004A7CD4" w:rsidP="004A7CD4">
            <w:pPr>
              <w:rPr>
                <w:sz w:val="22"/>
                <w:szCs w:val="22"/>
              </w:rPr>
            </w:pPr>
            <w:r w:rsidRPr="002C17C9">
              <w:rPr>
                <w:sz w:val="22"/>
                <w:szCs w:val="22"/>
              </w:rPr>
              <w:t xml:space="preserve"> = The applicant </w:t>
            </w:r>
            <w:r w:rsidRPr="002C17C9">
              <w:rPr>
                <w:b/>
                <w:bCs/>
                <w:sz w:val="22"/>
                <w:szCs w:val="22"/>
              </w:rPr>
              <w:t xml:space="preserve">adequately </w:t>
            </w:r>
            <w:r w:rsidRPr="002C17C9">
              <w:rPr>
                <w:sz w:val="22"/>
                <w:szCs w:val="22"/>
              </w:rPr>
              <w:t>addressed findings from previously conducted risk assessments, police reports, and/or insurance claims</w:t>
            </w:r>
          </w:p>
        </w:tc>
        <w:tc>
          <w:tcPr>
            <w:tcW w:w="120" w:type="pct"/>
            <w:tcBorders>
              <w:top w:val="nil"/>
              <w:left w:val="nil"/>
              <w:bottom w:val="nil"/>
              <w:right w:val="single" w:sz="4" w:space="0" w:color="auto"/>
            </w:tcBorders>
            <w:shd w:val="clear" w:color="000000" w:fill="FFFFFF"/>
            <w:vAlign w:val="center"/>
            <w:hideMark/>
          </w:tcPr>
          <w:p w14:paraId="1FBA5DB6"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4BA9D6E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4DA60FD8" w14:textId="77777777" w:rsidR="004A7CD4" w:rsidRPr="002C17C9" w:rsidRDefault="004A7CD4" w:rsidP="004A7CD4">
            <w:pPr>
              <w:rPr>
                <w:sz w:val="22"/>
                <w:szCs w:val="22"/>
              </w:rPr>
            </w:pPr>
            <w:r w:rsidRPr="002C17C9">
              <w:rPr>
                <w:sz w:val="22"/>
                <w:szCs w:val="22"/>
              </w:rPr>
              <w:t> </w:t>
            </w:r>
          </w:p>
        </w:tc>
      </w:tr>
      <w:tr w:rsidR="004A7CD4" w:rsidRPr="002C17C9" w14:paraId="376E5E38" w14:textId="77777777" w:rsidTr="00090E23">
        <w:trPr>
          <w:trHeight w:val="570"/>
        </w:trPr>
        <w:tc>
          <w:tcPr>
            <w:tcW w:w="120" w:type="pct"/>
            <w:tcBorders>
              <w:top w:val="nil"/>
              <w:left w:val="nil"/>
              <w:bottom w:val="nil"/>
              <w:right w:val="nil"/>
            </w:tcBorders>
            <w:shd w:val="clear" w:color="000000" w:fill="FFFFFF"/>
            <w:vAlign w:val="center"/>
            <w:hideMark/>
          </w:tcPr>
          <w:p w14:paraId="7195AF84"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167B51DE"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14006F51"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6FBB3CB5"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7D14D420" w14:textId="77777777" w:rsidR="004A7CD4" w:rsidRPr="002C17C9" w:rsidRDefault="004A7CD4" w:rsidP="004A7CD4">
            <w:pPr>
              <w:jc w:val="right"/>
              <w:rPr>
                <w:sz w:val="22"/>
                <w:szCs w:val="22"/>
              </w:rPr>
            </w:pPr>
            <w:r w:rsidRPr="002C17C9">
              <w:rPr>
                <w:sz w:val="22"/>
                <w:szCs w:val="22"/>
              </w:rPr>
              <w:t>4</w:t>
            </w:r>
          </w:p>
        </w:tc>
        <w:tc>
          <w:tcPr>
            <w:tcW w:w="3877" w:type="pct"/>
            <w:gridSpan w:val="9"/>
            <w:tcBorders>
              <w:top w:val="nil"/>
              <w:left w:val="nil"/>
              <w:bottom w:val="nil"/>
              <w:right w:val="nil"/>
            </w:tcBorders>
            <w:shd w:val="clear" w:color="000000" w:fill="FFFFFF"/>
            <w:hideMark/>
          </w:tcPr>
          <w:p w14:paraId="231AD0E1" w14:textId="77777777" w:rsidR="004A7CD4" w:rsidRPr="002C17C9" w:rsidRDefault="004A7CD4" w:rsidP="004A7CD4">
            <w:pPr>
              <w:rPr>
                <w:sz w:val="22"/>
                <w:szCs w:val="22"/>
              </w:rPr>
            </w:pPr>
            <w:r w:rsidRPr="002C17C9">
              <w:rPr>
                <w:sz w:val="22"/>
                <w:szCs w:val="22"/>
              </w:rPr>
              <w:t xml:space="preserve"> = The applicant </w:t>
            </w:r>
            <w:r w:rsidRPr="002C17C9">
              <w:rPr>
                <w:b/>
                <w:bCs/>
                <w:sz w:val="22"/>
                <w:szCs w:val="22"/>
              </w:rPr>
              <w:t xml:space="preserve">thoroughly </w:t>
            </w:r>
            <w:r w:rsidRPr="002C17C9">
              <w:rPr>
                <w:sz w:val="22"/>
                <w:szCs w:val="22"/>
              </w:rPr>
              <w:t>addressed findings from previously conducted risk assessments, police reports, and/or insurance claims</w:t>
            </w:r>
          </w:p>
        </w:tc>
        <w:tc>
          <w:tcPr>
            <w:tcW w:w="120" w:type="pct"/>
            <w:tcBorders>
              <w:top w:val="nil"/>
              <w:left w:val="nil"/>
              <w:bottom w:val="nil"/>
              <w:right w:val="single" w:sz="4" w:space="0" w:color="auto"/>
            </w:tcBorders>
            <w:shd w:val="clear" w:color="000000" w:fill="FFFFFF"/>
            <w:vAlign w:val="center"/>
            <w:hideMark/>
          </w:tcPr>
          <w:p w14:paraId="56CC07F3"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6C59E8AA"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03FB778" w14:textId="77777777" w:rsidR="004A7CD4" w:rsidRPr="002C17C9" w:rsidRDefault="004A7CD4" w:rsidP="004A7CD4">
            <w:pPr>
              <w:rPr>
                <w:sz w:val="22"/>
                <w:szCs w:val="22"/>
              </w:rPr>
            </w:pPr>
            <w:r w:rsidRPr="002C17C9">
              <w:rPr>
                <w:sz w:val="22"/>
                <w:szCs w:val="22"/>
              </w:rPr>
              <w:t> </w:t>
            </w:r>
          </w:p>
        </w:tc>
      </w:tr>
      <w:tr w:rsidR="00090E23" w:rsidRPr="002C17C9" w14:paraId="3447F573" w14:textId="77777777" w:rsidTr="00090E23">
        <w:trPr>
          <w:trHeight w:val="225"/>
        </w:trPr>
        <w:tc>
          <w:tcPr>
            <w:tcW w:w="120" w:type="pct"/>
            <w:tcBorders>
              <w:top w:val="nil"/>
              <w:left w:val="nil"/>
              <w:bottom w:val="nil"/>
              <w:right w:val="nil"/>
            </w:tcBorders>
            <w:shd w:val="clear" w:color="000000" w:fill="FFFFFF"/>
            <w:vAlign w:val="center"/>
            <w:hideMark/>
          </w:tcPr>
          <w:p w14:paraId="20216C34"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D40C2E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78822B13"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34BB6E37"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vAlign w:val="center"/>
            <w:hideMark/>
          </w:tcPr>
          <w:p w14:paraId="158006A1" w14:textId="77777777" w:rsidR="004A7CD4" w:rsidRPr="002C17C9" w:rsidRDefault="004A7CD4" w:rsidP="004A7CD4">
            <w:pPr>
              <w:rPr>
                <w:i/>
                <w:iCs/>
                <w:sz w:val="22"/>
                <w:szCs w:val="22"/>
              </w:rPr>
            </w:pPr>
            <w:r w:rsidRPr="002C17C9">
              <w:rPr>
                <w:i/>
                <w:iCs/>
                <w:sz w:val="22"/>
                <w:szCs w:val="22"/>
              </w:rPr>
              <w:t>Score</w:t>
            </w:r>
          </w:p>
        </w:tc>
        <w:tc>
          <w:tcPr>
            <w:tcW w:w="181" w:type="pct"/>
            <w:tcBorders>
              <w:top w:val="nil"/>
              <w:left w:val="nil"/>
              <w:bottom w:val="nil"/>
              <w:right w:val="nil"/>
            </w:tcBorders>
            <w:shd w:val="clear" w:color="000000" w:fill="FFFFFF"/>
            <w:noWrap/>
            <w:vAlign w:val="center"/>
            <w:hideMark/>
          </w:tcPr>
          <w:p w14:paraId="6B8B0F60"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noWrap/>
            <w:vAlign w:val="center"/>
            <w:hideMark/>
          </w:tcPr>
          <w:p w14:paraId="50D9BB41" w14:textId="77777777" w:rsidR="004A7CD4" w:rsidRPr="002C17C9" w:rsidRDefault="004A7CD4" w:rsidP="004A7CD4">
            <w:pPr>
              <w:rPr>
                <w:b/>
                <w:bCs/>
                <w:sz w:val="22"/>
                <w:szCs w:val="22"/>
              </w:rPr>
            </w:pPr>
            <w:r w:rsidRPr="002C17C9">
              <w:rPr>
                <w:b/>
                <w:bCs/>
                <w:sz w:val="22"/>
                <w:szCs w:val="22"/>
              </w:rPr>
              <w:t> </w:t>
            </w:r>
          </w:p>
        </w:tc>
        <w:tc>
          <w:tcPr>
            <w:tcW w:w="743" w:type="pct"/>
            <w:tcBorders>
              <w:top w:val="nil"/>
              <w:left w:val="nil"/>
              <w:bottom w:val="nil"/>
              <w:right w:val="nil"/>
            </w:tcBorders>
            <w:shd w:val="clear" w:color="000000" w:fill="FFFFFF"/>
            <w:noWrap/>
            <w:vAlign w:val="center"/>
            <w:hideMark/>
          </w:tcPr>
          <w:p w14:paraId="4BF17D50"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noWrap/>
            <w:vAlign w:val="center"/>
            <w:hideMark/>
          </w:tcPr>
          <w:p w14:paraId="0A613198"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noWrap/>
            <w:vAlign w:val="center"/>
            <w:hideMark/>
          </w:tcPr>
          <w:p w14:paraId="4DB84B4A"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noWrap/>
            <w:vAlign w:val="center"/>
            <w:hideMark/>
          </w:tcPr>
          <w:p w14:paraId="322D4321"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noWrap/>
            <w:vAlign w:val="center"/>
            <w:hideMark/>
          </w:tcPr>
          <w:p w14:paraId="0D751C63"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noWrap/>
            <w:vAlign w:val="center"/>
            <w:hideMark/>
          </w:tcPr>
          <w:p w14:paraId="60CEBBCF"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607D6BA"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25C5984E"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2870B032"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6242910" w14:textId="77777777" w:rsidR="004A7CD4" w:rsidRPr="002C17C9" w:rsidRDefault="004A7CD4" w:rsidP="004A7CD4">
            <w:pPr>
              <w:rPr>
                <w:sz w:val="22"/>
                <w:szCs w:val="22"/>
              </w:rPr>
            </w:pPr>
            <w:r w:rsidRPr="002C17C9">
              <w:rPr>
                <w:sz w:val="22"/>
                <w:szCs w:val="22"/>
              </w:rPr>
              <w:t> </w:t>
            </w:r>
          </w:p>
        </w:tc>
      </w:tr>
      <w:tr w:rsidR="004A7CD4" w:rsidRPr="002C17C9" w14:paraId="6330769B" w14:textId="77777777" w:rsidTr="00090E23">
        <w:trPr>
          <w:trHeight w:val="600"/>
        </w:trPr>
        <w:tc>
          <w:tcPr>
            <w:tcW w:w="120" w:type="pct"/>
            <w:tcBorders>
              <w:top w:val="nil"/>
              <w:left w:val="nil"/>
              <w:bottom w:val="nil"/>
              <w:right w:val="nil"/>
            </w:tcBorders>
            <w:shd w:val="clear" w:color="000000" w:fill="FFFFFF"/>
            <w:vAlign w:val="center"/>
            <w:hideMark/>
          </w:tcPr>
          <w:p w14:paraId="479FFDD1"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5FD907E0"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24100B1F"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16876993" w14:textId="77777777" w:rsidR="004A7CD4" w:rsidRPr="002C17C9" w:rsidRDefault="004A7CD4" w:rsidP="004A7CD4">
            <w:pPr>
              <w:rPr>
                <w:b/>
                <w:bCs/>
                <w:sz w:val="22"/>
                <w:szCs w:val="22"/>
              </w:rPr>
            </w:pPr>
            <w:r w:rsidRPr="002C17C9">
              <w:rPr>
                <w:b/>
                <w:bCs/>
                <w:sz w:val="22"/>
                <w:szCs w:val="22"/>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E9E08D" w14:textId="77777777" w:rsidR="004A7CD4" w:rsidRPr="002C17C9" w:rsidRDefault="004A7CD4" w:rsidP="004A7CD4">
            <w:pPr>
              <w:jc w:val="center"/>
              <w:rPr>
                <w:sz w:val="22"/>
                <w:szCs w:val="22"/>
              </w:rPr>
            </w:pPr>
            <w:r w:rsidRPr="002C17C9">
              <w:rPr>
                <w:sz w:val="22"/>
                <w:szCs w:val="22"/>
              </w:rPr>
              <w:t> </w:t>
            </w:r>
          </w:p>
        </w:tc>
        <w:tc>
          <w:tcPr>
            <w:tcW w:w="3757" w:type="pct"/>
            <w:gridSpan w:val="8"/>
            <w:tcBorders>
              <w:top w:val="nil"/>
              <w:left w:val="nil"/>
              <w:bottom w:val="nil"/>
              <w:right w:val="nil"/>
            </w:tcBorders>
            <w:shd w:val="clear" w:color="000000" w:fill="C0C0C0"/>
            <w:vAlign w:val="center"/>
            <w:hideMark/>
          </w:tcPr>
          <w:p w14:paraId="1E586B40"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41172A8D"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30C834D2"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B9F2EB7"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4CFCE76" w14:textId="77777777" w:rsidR="004A7CD4" w:rsidRPr="002C17C9" w:rsidRDefault="004A7CD4" w:rsidP="004A7CD4">
            <w:pPr>
              <w:rPr>
                <w:sz w:val="22"/>
                <w:szCs w:val="22"/>
              </w:rPr>
            </w:pPr>
            <w:r w:rsidRPr="002C17C9">
              <w:rPr>
                <w:sz w:val="22"/>
                <w:szCs w:val="22"/>
              </w:rPr>
              <w:t> </w:t>
            </w:r>
          </w:p>
        </w:tc>
      </w:tr>
      <w:tr w:rsidR="00090E23" w:rsidRPr="002C17C9" w14:paraId="5C6D07D8" w14:textId="77777777" w:rsidTr="00090E23">
        <w:trPr>
          <w:trHeight w:val="90"/>
        </w:trPr>
        <w:tc>
          <w:tcPr>
            <w:tcW w:w="120" w:type="pct"/>
            <w:tcBorders>
              <w:top w:val="nil"/>
              <w:left w:val="nil"/>
              <w:bottom w:val="nil"/>
              <w:right w:val="nil"/>
            </w:tcBorders>
            <w:shd w:val="clear" w:color="000000" w:fill="FFFFFF"/>
            <w:vAlign w:val="center"/>
            <w:hideMark/>
          </w:tcPr>
          <w:p w14:paraId="55430E52"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08893CDB"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single" w:sz="4" w:space="0" w:color="auto"/>
              <w:right w:val="nil"/>
            </w:tcBorders>
            <w:shd w:val="clear" w:color="000000" w:fill="FFFFFF"/>
            <w:vAlign w:val="center"/>
            <w:hideMark/>
          </w:tcPr>
          <w:p w14:paraId="13F0419A"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single" w:sz="4" w:space="0" w:color="auto"/>
              <w:right w:val="nil"/>
            </w:tcBorders>
            <w:shd w:val="clear" w:color="000000" w:fill="FFFFFF"/>
            <w:vAlign w:val="center"/>
            <w:hideMark/>
          </w:tcPr>
          <w:p w14:paraId="03117296"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single" w:sz="4" w:space="0" w:color="auto"/>
              <w:right w:val="nil"/>
            </w:tcBorders>
            <w:shd w:val="clear" w:color="000000" w:fill="FFFFFF"/>
            <w:noWrap/>
            <w:vAlign w:val="center"/>
            <w:hideMark/>
          </w:tcPr>
          <w:p w14:paraId="4F659C77" w14:textId="77777777" w:rsidR="004A7CD4" w:rsidRPr="002C17C9" w:rsidRDefault="004A7CD4" w:rsidP="004A7CD4">
            <w:pPr>
              <w:rPr>
                <w:i/>
                <w:iCs/>
                <w:sz w:val="22"/>
                <w:szCs w:val="22"/>
              </w:rPr>
            </w:pPr>
            <w:r w:rsidRPr="002C17C9">
              <w:rPr>
                <w:i/>
                <w:iCs/>
                <w:sz w:val="22"/>
                <w:szCs w:val="22"/>
              </w:rPr>
              <w:t> </w:t>
            </w:r>
          </w:p>
        </w:tc>
        <w:tc>
          <w:tcPr>
            <w:tcW w:w="181" w:type="pct"/>
            <w:tcBorders>
              <w:top w:val="nil"/>
              <w:left w:val="nil"/>
              <w:bottom w:val="single" w:sz="4" w:space="0" w:color="auto"/>
              <w:right w:val="nil"/>
            </w:tcBorders>
            <w:shd w:val="clear" w:color="000000" w:fill="FFFFFF"/>
            <w:noWrap/>
            <w:vAlign w:val="center"/>
            <w:hideMark/>
          </w:tcPr>
          <w:p w14:paraId="08304F03" w14:textId="77777777" w:rsidR="004A7CD4" w:rsidRPr="002C17C9" w:rsidRDefault="004A7CD4" w:rsidP="004A7CD4">
            <w:pPr>
              <w:rPr>
                <w:i/>
                <w:iCs/>
                <w:sz w:val="22"/>
                <w:szCs w:val="22"/>
              </w:rPr>
            </w:pPr>
            <w:r w:rsidRPr="002C17C9">
              <w:rPr>
                <w:i/>
                <w:iCs/>
                <w:sz w:val="22"/>
                <w:szCs w:val="22"/>
              </w:rPr>
              <w:t> </w:t>
            </w:r>
          </w:p>
        </w:tc>
        <w:tc>
          <w:tcPr>
            <w:tcW w:w="233" w:type="pct"/>
            <w:tcBorders>
              <w:top w:val="nil"/>
              <w:left w:val="nil"/>
              <w:bottom w:val="single" w:sz="4" w:space="0" w:color="auto"/>
              <w:right w:val="nil"/>
            </w:tcBorders>
            <w:shd w:val="clear" w:color="000000" w:fill="FFFFFF"/>
            <w:noWrap/>
            <w:vAlign w:val="center"/>
            <w:hideMark/>
          </w:tcPr>
          <w:p w14:paraId="4053DF09" w14:textId="77777777" w:rsidR="004A7CD4" w:rsidRPr="002C17C9" w:rsidRDefault="004A7CD4" w:rsidP="004A7CD4">
            <w:pPr>
              <w:rPr>
                <w:sz w:val="22"/>
                <w:szCs w:val="22"/>
              </w:rPr>
            </w:pPr>
            <w:r w:rsidRPr="002C17C9">
              <w:rPr>
                <w:sz w:val="22"/>
                <w:szCs w:val="22"/>
              </w:rPr>
              <w:t> </w:t>
            </w:r>
          </w:p>
        </w:tc>
        <w:tc>
          <w:tcPr>
            <w:tcW w:w="743" w:type="pct"/>
            <w:tcBorders>
              <w:top w:val="nil"/>
              <w:left w:val="nil"/>
              <w:bottom w:val="single" w:sz="4" w:space="0" w:color="auto"/>
              <w:right w:val="nil"/>
            </w:tcBorders>
            <w:shd w:val="clear" w:color="000000" w:fill="FFFFFF"/>
            <w:noWrap/>
            <w:vAlign w:val="center"/>
            <w:hideMark/>
          </w:tcPr>
          <w:p w14:paraId="6CA037E8"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single" w:sz="4" w:space="0" w:color="auto"/>
              <w:right w:val="nil"/>
            </w:tcBorders>
            <w:shd w:val="clear" w:color="000000" w:fill="FFFFFF"/>
            <w:noWrap/>
            <w:vAlign w:val="center"/>
            <w:hideMark/>
          </w:tcPr>
          <w:p w14:paraId="598D9EBD"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single" w:sz="4" w:space="0" w:color="auto"/>
              <w:right w:val="nil"/>
            </w:tcBorders>
            <w:shd w:val="clear" w:color="000000" w:fill="FFFFFF"/>
            <w:noWrap/>
            <w:vAlign w:val="center"/>
            <w:hideMark/>
          </w:tcPr>
          <w:p w14:paraId="290FA263"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single" w:sz="4" w:space="0" w:color="auto"/>
              <w:right w:val="nil"/>
            </w:tcBorders>
            <w:shd w:val="clear" w:color="000000" w:fill="FFFFFF"/>
            <w:noWrap/>
            <w:vAlign w:val="center"/>
            <w:hideMark/>
          </w:tcPr>
          <w:p w14:paraId="57D56EC1"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single" w:sz="4" w:space="0" w:color="auto"/>
              <w:right w:val="nil"/>
            </w:tcBorders>
            <w:shd w:val="clear" w:color="000000" w:fill="FFFFFF"/>
            <w:noWrap/>
            <w:vAlign w:val="center"/>
            <w:hideMark/>
          </w:tcPr>
          <w:p w14:paraId="3206C432"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single" w:sz="4" w:space="0" w:color="auto"/>
              <w:right w:val="nil"/>
            </w:tcBorders>
            <w:shd w:val="clear" w:color="000000" w:fill="FFFFFF"/>
            <w:noWrap/>
            <w:vAlign w:val="center"/>
            <w:hideMark/>
          </w:tcPr>
          <w:p w14:paraId="48A1831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single" w:sz="4" w:space="0" w:color="auto"/>
              <w:right w:val="nil"/>
            </w:tcBorders>
            <w:shd w:val="clear" w:color="000000" w:fill="FFFFFF"/>
            <w:vAlign w:val="center"/>
            <w:hideMark/>
          </w:tcPr>
          <w:p w14:paraId="772EC36C"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single" w:sz="4" w:space="0" w:color="auto"/>
              <w:right w:val="single" w:sz="4" w:space="0" w:color="auto"/>
            </w:tcBorders>
            <w:shd w:val="clear" w:color="000000" w:fill="FFFFFF"/>
            <w:vAlign w:val="center"/>
            <w:hideMark/>
          </w:tcPr>
          <w:p w14:paraId="580BFDAB"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5F0F77A4"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6F6DA558" w14:textId="77777777" w:rsidR="004A7CD4" w:rsidRPr="002C17C9" w:rsidRDefault="004A7CD4" w:rsidP="004A7CD4">
            <w:pPr>
              <w:rPr>
                <w:sz w:val="22"/>
                <w:szCs w:val="22"/>
              </w:rPr>
            </w:pPr>
            <w:r w:rsidRPr="002C17C9">
              <w:rPr>
                <w:sz w:val="22"/>
                <w:szCs w:val="22"/>
              </w:rPr>
              <w:t> </w:t>
            </w:r>
          </w:p>
        </w:tc>
      </w:tr>
      <w:tr w:rsidR="00090E23" w:rsidRPr="002C17C9" w14:paraId="6D41FBA2" w14:textId="77777777" w:rsidTr="00090E23">
        <w:trPr>
          <w:trHeight w:val="165"/>
        </w:trPr>
        <w:tc>
          <w:tcPr>
            <w:tcW w:w="120" w:type="pct"/>
            <w:tcBorders>
              <w:top w:val="nil"/>
              <w:left w:val="nil"/>
              <w:bottom w:val="nil"/>
              <w:right w:val="nil"/>
            </w:tcBorders>
            <w:shd w:val="clear" w:color="000000" w:fill="FFFFFF"/>
            <w:vAlign w:val="center"/>
            <w:hideMark/>
          </w:tcPr>
          <w:p w14:paraId="5DD2D271"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single" w:sz="4" w:space="0" w:color="auto"/>
              <w:right w:val="nil"/>
            </w:tcBorders>
            <w:shd w:val="clear" w:color="000000" w:fill="666699"/>
            <w:vAlign w:val="center"/>
            <w:hideMark/>
          </w:tcPr>
          <w:p w14:paraId="7BE0253E"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single" w:sz="4" w:space="0" w:color="auto"/>
              <w:right w:val="nil"/>
            </w:tcBorders>
            <w:shd w:val="clear" w:color="000000" w:fill="FFFFFF"/>
            <w:vAlign w:val="center"/>
            <w:hideMark/>
          </w:tcPr>
          <w:p w14:paraId="6101C6D0"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single" w:sz="4" w:space="0" w:color="auto"/>
              <w:right w:val="nil"/>
            </w:tcBorders>
            <w:shd w:val="clear" w:color="000000" w:fill="FFFFFF"/>
            <w:vAlign w:val="center"/>
            <w:hideMark/>
          </w:tcPr>
          <w:p w14:paraId="1C350D2E"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single" w:sz="4" w:space="0" w:color="auto"/>
              <w:right w:val="nil"/>
            </w:tcBorders>
            <w:shd w:val="clear" w:color="000000" w:fill="FFFFFF"/>
            <w:noWrap/>
            <w:vAlign w:val="center"/>
            <w:hideMark/>
          </w:tcPr>
          <w:p w14:paraId="3A475B9A" w14:textId="77777777" w:rsidR="004A7CD4" w:rsidRPr="002C17C9" w:rsidRDefault="004A7CD4" w:rsidP="004A7CD4">
            <w:pPr>
              <w:rPr>
                <w:sz w:val="22"/>
                <w:szCs w:val="22"/>
              </w:rPr>
            </w:pPr>
            <w:r w:rsidRPr="002C17C9">
              <w:rPr>
                <w:sz w:val="22"/>
                <w:szCs w:val="22"/>
              </w:rPr>
              <w:t> </w:t>
            </w:r>
          </w:p>
        </w:tc>
        <w:tc>
          <w:tcPr>
            <w:tcW w:w="181" w:type="pct"/>
            <w:tcBorders>
              <w:top w:val="nil"/>
              <w:left w:val="nil"/>
              <w:bottom w:val="single" w:sz="4" w:space="0" w:color="auto"/>
              <w:right w:val="nil"/>
            </w:tcBorders>
            <w:shd w:val="clear" w:color="000000" w:fill="FFFFFF"/>
            <w:vAlign w:val="center"/>
            <w:hideMark/>
          </w:tcPr>
          <w:p w14:paraId="5E91FE22"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single" w:sz="4" w:space="0" w:color="auto"/>
              <w:right w:val="nil"/>
            </w:tcBorders>
            <w:shd w:val="clear" w:color="000000" w:fill="FFFFFF"/>
            <w:vAlign w:val="center"/>
            <w:hideMark/>
          </w:tcPr>
          <w:p w14:paraId="21CF3A5E" w14:textId="77777777" w:rsidR="004A7CD4" w:rsidRPr="002C17C9" w:rsidRDefault="004A7CD4" w:rsidP="004A7CD4">
            <w:pPr>
              <w:rPr>
                <w:sz w:val="22"/>
                <w:szCs w:val="22"/>
              </w:rPr>
            </w:pPr>
            <w:r w:rsidRPr="002C17C9">
              <w:rPr>
                <w:sz w:val="22"/>
                <w:szCs w:val="22"/>
              </w:rPr>
              <w:t> </w:t>
            </w:r>
          </w:p>
        </w:tc>
        <w:tc>
          <w:tcPr>
            <w:tcW w:w="743" w:type="pct"/>
            <w:tcBorders>
              <w:top w:val="nil"/>
              <w:left w:val="nil"/>
              <w:bottom w:val="single" w:sz="4" w:space="0" w:color="auto"/>
              <w:right w:val="nil"/>
            </w:tcBorders>
            <w:shd w:val="clear" w:color="000000" w:fill="FFFFFF"/>
            <w:vAlign w:val="center"/>
            <w:hideMark/>
          </w:tcPr>
          <w:p w14:paraId="25FEDDB9"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single" w:sz="4" w:space="0" w:color="auto"/>
              <w:right w:val="nil"/>
            </w:tcBorders>
            <w:shd w:val="clear" w:color="000000" w:fill="FFFFFF"/>
            <w:vAlign w:val="center"/>
            <w:hideMark/>
          </w:tcPr>
          <w:p w14:paraId="3D8CD72D"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single" w:sz="4" w:space="0" w:color="auto"/>
              <w:right w:val="nil"/>
            </w:tcBorders>
            <w:shd w:val="clear" w:color="000000" w:fill="FFFFFF"/>
            <w:vAlign w:val="center"/>
            <w:hideMark/>
          </w:tcPr>
          <w:p w14:paraId="5F27B270"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single" w:sz="4" w:space="0" w:color="auto"/>
              <w:right w:val="nil"/>
            </w:tcBorders>
            <w:shd w:val="clear" w:color="000000" w:fill="FFFFFF"/>
            <w:vAlign w:val="center"/>
            <w:hideMark/>
          </w:tcPr>
          <w:p w14:paraId="10F54B68"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single" w:sz="4" w:space="0" w:color="auto"/>
              <w:right w:val="nil"/>
            </w:tcBorders>
            <w:shd w:val="clear" w:color="000000" w:fill="FFFFFF"/>
            <w:vAlign w:val="center"/>
            <w:hideMark/>
          </w:tcPr>
          <w:p w14:paraId="2D5A8AA8"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single" w:sz="4" w:space="0" w:color="auto"/>
              <w:right w:val="nil"/>
            </w:tcBorders>
            <w:shd w:val="clear" w:color="000000" w:fill="FFFFFF"/>
            <w:vAlign w:val="center"/>
            <w:hideMark/>
          </w:tcPr>
          <w:p w14:paraId="05861984"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single" w:sz="4" w:space="0" w:color="auto"/>
              <w:right w:val="nil"/>
            </w:tcBorders>
            <w:shd w:val="clear" w:color="000000" w:fill="FFFFFF"/>
            <w:vAlign w:val="center"/>
            <w:hideMark/>
          </w:tcPr>
          <w:p w14:paraId="048D7F33"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single" w:sz="4" w:space="0" w:color="auto"/>
              <w:right w:val="single" w:sz="4" w:space="0" w:color="auto"/>
            </w:tcBorders>
            <w:shd w:val="clear" w:color="000000" w:fill="FFFFFF"/>
            <w:vAlign w:val="center"/>
            <w:hideMark/>
          </w:tcPr>
          <w:p w14:paraId="43557B61"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single" w:sz="4" w:space="0" w:color="auto"/>
              <w:right w:val="single" w:sz="4" w:space="0" w:color="auto"/>
            </w:tcBorders>
            <w:shd w:val="clear" w:color="000000" w:fill="666699"/>
            <w:vAlign w:val="center"/>
            <w:hideMark/>
          </w:tcPr>
          <w:p w14:paraId="416B0664"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41E0EF1D" w14:textId="77777777" w:rsidR="004A7CD4" w:rsidRPr="002C17C9" w:rsidRDefault="004A7CD4" w:rsidP="004A7CD4">
            <w:pPr>
              <w:rPr>
                <w:sz w:val="22"/>
                <w:szCs w:val="22"/>
              </w:rPr>
            </w:pPr>
            <w:r w:rsidRPr="002C17C9">
              <w:rPr>
                <w:sz w:val="22"/>
                <w:szCs w:val="22"/>
              </w:rPr>
              <w:t> </w:t>
            </w:r>
          </w:p>
        </w:tc>
      </w:tr>
      <w:tr w:rsidR="004A7CD4" w:rsidRPr="002C17C9" w14:paraId="280E1EC0" w14:textId="77777777" w:rsidTr="00090E23">
        <w:trPr>
          <w:trHeight w:val="600"/>
        </w:trPr>
        <w:tc>
          <w:tcPr>
            <w:tcW w:w="120" w:type="pct"/>
            <w:tcBorders>
              <w:top w:val="nil"/>
              <w:left w:val="nil"/>
              <w:bottom w:val="nil"/>
              <w:right w:val="nil"/>
            </w:tcBorders>
            <w:shd w:val="clear" w:color="000000" w:fill="FFFFFF"/>
            <w:vAlign w:val="center"/>
            <w:hideMark/>
          </w:tcPr>
          <w:p w14:paraId="175F565D"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F80DF77"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4E099C1D" w14:textId="77777777" w:rsidR="004A7CD4" w:rsidRPr="002C17C9" w:rsidRDefault="004A7CD4" w:rsidP="004A7CD4">
            <w:pPr>
              <w:rPr>
                <w:b/>
                <w:bCs/>
                <w:sz w:val="22"/>
                <w:szCs w:val="22"/>
              </w:rPr>
            </w:pPr>
            <w:r w:rsidRPr="002C17C9">
              <w:rPr>
                <w:b/>
                <w:bCs/>
                <w:sz w:val="22"/>
                <w:szCs w:val="22"/>
              </w:rPr>
              <w:t> </w:t>
            </w:r>
          </w:p>
        </w:tc>
        <w:tc>
          <w:tcPr>
            <w:tcW w:w="4160" w:type="pct"/>
            <w:gridSpan w:val="10"/>
            <w:tcBorders>
              <w:top w:val="single" w:sz="4" w:space="0" w:color="auto"/>
              <w:left w:val="nil"/>
              <w:bottom w:val="nil"/>
              <w:right w:val="nil"/>
            </w:tcBorders>
            <w:shd w:val="clear" w:color="auto" w:fill="auto"/>
            <w:vAlign w:val="center"/>
            <w:hideMark/>
          </w:tcPr>
          <w:p w14:paraId="61B6F41A" w14:textId="77777777" w:rsidR="004A7CD4" w:rsidRPr="002C17C9" w:rsidRDefault="004A7CD4" w:rsidP="004A7CD4">
            <w:pPr>
              <w:rPr>
                <w:b/>
                <w:bCs/>
                <w:sz w:val="22"/>
                <w:szCs w:val="22"/>
              </w:rPr>
            </w:pPr>
            <w:r w:rsidRPr="002C17C9">
              <w:rPr>
                <w:b/>
                <w:bCs/>
                <w:sz w:val="22"/>
                <w:szCs w:val="22"/>
              </w:rPr>
              <w:t>4.  In considering vulnerabilities, how well did the applicant describe the organization's susceptibility to destruction, incapacitation, or exploitation by a terrorist attack?</w:t>
            </w:r>
          </w:p>
        </w:tc>
        <w:tc>
          <w:tcPr>
            <w:tcW w:w="120" w:type="pct"/>
            <w:tcBorders>
              <w:top w:val="nil"/>
              <w:left w:val="nil"/>
              <w:bottom w:val="nil"/>
              <w:right w:val="nil"/>
            </w:tcBorders>
            <w:shd w:val="clear" w:color="000000" w:fill="FFFFFF"/>
            <w:vAlign w:val="center"/>
            <w:hideMark/>
          </w:tcPr>
          <w:p w14:paraId="42BF750B"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45F9FA8B"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220D6E48"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84C7414" w14:textId="77777777" w:rsidR="004A7CD4" w:rsidRPr="002C17C9" w:rsidRDefault="004A7CD4" w:rsidP="004A7CD4">
            <w:pPr>
              <w:rPr>
                <w:sz w:val="22"/>
                <w:szCs w:val="22"/>
              </w:rPr>
            </w:pPr>
            <w:r w:rsidRPr="002C17C9">
              <w:rPr>
                <w:sz w:val="22"/>
                <w:szCs w:val="22"/>
              </w:rPr>
              <w:t> </w:t>
            </w:r>
          </w:p>
        </w:tc>
      </w:tr>
      <w:tr w:rsidR="004A7CD4" w:rsidRPr="002C17C9" w14:paraId="67B7D7AB" w14:textId="77777777" w:rsidTr="00090E23">
        <w:trPr>
          <w:trHeight w:val="600"/>
        </w:trPr>
        <w:tc>
          <w:tcPr>
            <w:tcW w:w="120" w:type="pct"/>
            <w:tcBorders>
              <w:top w:val="nil"/>
              <w:left w:val="nil"/>
              <w:bottom w:val="nil"/>
              <w:right w:val="nil"/>
            </w:tcBorders>
            <w:shd w:val="clear" w:color="000000" w:fill="FFFFFF"/>
            <w:vAlign w:val="center"/>
            <w:hideMark/>
          </w:tcPr>
          <w:p w14:paraId="40BE6C6A"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6451EEFB"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3649F02C"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4D8F8B6B"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16E473FF" w14:textId="77777777" w:rsidR="004A7CD4" w:rsidRPr="002C17C9" w:rsidRDefault="004A7CD4" w:rsidP="004A7CD4">
            <w:pPr>
              <w:jc w:val="right"/>
              <w:rPr>
                <w:sz w:val="22"/>
                <w:szCs w:val="22"/>
              </w:rPr>
            </w:pPr>
            <w:r w:rsidRPr="002C17C9">
              <w:rPr>
                <w:sz w:val="22"/>
                <w:szCs w:val="22"/>
              </w:rPr>
              <w:t>0</w:t>
            </w:r>
          </w:p>
        </w:tc>
        <w:tc>
          <w:tcPr>
            <w:tcW w:w="3877" w:type="pct"/>
            <w:gridSpan w:val="9"/>
            <w:tcBorders>
              <w:top w:val="nil"/>
              <w:left w:val="nil"/>
              <w:bottom w:val="nil"/>
              <w:right w:val="nil"/>
            </w:tcBorders>
            <w:shd w:val="clear" w:color="000000" w:fill="FFFFFF"/>
            <w:hideMark/>
          </w:tcPr>
          <w:p w14:paraId="5542B53C" w14:textId="77777777" w:rsidR="004A7CD4" w:rsidRPr="002C17C9" w:rsidRDefault="004A7CD4" w:rsidP="004A7CD4">
            <w:pPr>
              <w:rPr>
                <w:sz w:val="22"/>
                <w:szCs w:val="22"/>
              </w:rPr>
            </w:pPr>
            <w:r w:rsidRPr="002C17C9">
              <w:rPr>
                <w:sz w:val="22"/>
                <w:szCs w:val="22"/>
              </w:rPr>
              <w:t xml:space="preserve"> = The applicant </w:t>
            </w:r>
            <w:r w:rsidRPr="002C17C9">
              <w:rPr>
                <w:b/>
                <w:bCs/>
                <w:sz w:val="22"/>
                <w:szCs w:val="22"/>
              </w:rPr>
              <w:t xml:space="preserve">did not </w:t>
            </w:r>
            <w:r w:rsidRPr="002C17C9">
              <w:rPr>
                <w:sz w:val="22"/>
                <w:szCs w:val="22"/>
              </w:rPr>
              <w:t>address the organization's susceptibility to destruction, incapacitation, or exploitation by a terrorist attack</w:t>
            </w:r>
          </w:p>
        </w:tc>
        <w:tc>
          <w:tcPr>
            <w:tcW w:w="120" w:type="pct"/>
            <w:tcBorders>
              <w:top w:val="nil"/>
              <w:left w:val="nil"/>
              <w:bottom w:val="nil"/>
              <w:right w:val="single" w:sz="4" w:space="0" w:color="auto"/>
            </w:tcBorders>
            <w:shd w:val="clear" w:color="000000" w:fill="FFFFFF"/>
            <w:vAlign w:val="center"/>
            <w:hideMark/>
          </w:tcPr>
          <w:p w14:paraId="7B2F9017"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6AB7C5A1"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7259452" w14:textId="77777777" w:rsidR="004A7CD4" w:rsidRPr="002C17C9" w:rsidRDefault="004A7CD4" w:rsidP="004A7CD4">
            <w:pPr>
              <w:rPr>
                <w:sz w:val="22"/>
                <w:szCs w:val="22"/>
              </w:rPr>
            </w:pPr>
            <w:r w:rsidRPr="002C17C9">
              <w:rPr>
                <w:sz w:val="22"/>
                <w:szCs w:val="22"/>
              </w:rPr>
              <w:t> </w:t>
            </w:r>
          </w:p>
        </w:tc>
      </w:tr>
      <w:tr w:rsidR="004A7CD4" w:rsidRPr="002C17C9" w14:paraId="67147A74" w14:textId="77777777" w:rsidTr="00090E23">
        <w:trPr>
          <w:trHeight w:val="600"/>
        </w:trPr>
        <w:tc>
          <w:tcPr>
            <w:tcW w:w="120" w:type="pct"/>
            <w:tcBorders>
              <w:top w:val="nil"/>
              <w:left w:val="nil"/>
              <w:bottom w:val="nil"/>
              <w:right w:val="nil"/>
            </w:tcBorders>
            <w:shd w:val="clear" w:color="000000" w:fill="FFFFFF"/>
            <w:vAlign w:val="center"/>
            <w:hideMark/>
          </w:tcPr>
          <w:p w14:paraId="12D998B6"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40C42C93"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40EECE8E"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2476FE8C"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040FF5FD" w14:textId="77777777" w:rsidR="004A7CD4" w:rsidRPr="002C17C9" w:rsidRDefault="004A7CD4" w:rsidP="004A7CD4">
            <w:pPr>
              <w:jc w:val="right"/>
              <w:rPr>
                <w:sz w:val="22"/>
                <w:szCs w:val="22"/>
              </w:rPr>
            </w:pPr>
            <w:r w:rsidRPr="002C17C9">
              <w:rPr>
                <w:sz w:val="22"/>
                <w:szCs w:val="22"/>
              </w:rPr>
              <w:t>1</w:t>
            </w:r>
          </w:p>
        </w:tc>
        <w:tc>
          <w:tcPr>
            <w:tcW w:w="3877" w:type="pct"/>
            <w:gridSpan w:val="9"/>
            <w:tcBorders>
              <w:top w:val="nil"/>
              <w:left w:val="nil"/>
              <w:bottom w:val="nil"/>
              <w:right w:val="nil"/>
            </w:tcBorders>
            <w:shd w:val="clear" w:color="000000" w:fill="FFFFFF"/>
            <w:hideMark/>
          </w:tcPr>
          <w:p w14:paraId="735C9611" w14:textId="77777777" w:rsidR="004A7CD4" w:rsidRPr="002C17C9" w:rsidRDefault="004A7CD4" w:rsidP="004A7CD4">
            <w:pPr>
              <w:rPr>
                <w:sz w:val="22"/>
                <w:szCs w:val="22"/>
              </w:rPr>
            </w:pPr>
            <w:r w:rsidRPr="002C17C9">
              <w:rPr>
                <w:sz w:val="22"/>
                <w:szCs w:val="22"/>
              </w:rPr>
              <w:t xml:space="preserve"> = The applicant </w:t>
            </w:r>
            <w:r w:rsidRPr="002C17C9">
              <w:rPr>
                <w:b/>
                <w:bCs/>
                <w:sz w:val="22"/>
                <w:szCs w:val="22"/>
              </w:rPr>
              <w:t xml:space="preserve">poorly </w:t>
            </w:r>
            <w:r w:rsidRPr="002C17C9">
              <w:rPr>
                <w:sz w:val="22"/>
                <w:szCs w:val="22"/>
              </w:rPr>
              <w:t>addressed the organization's susceptibility to destruction, incapacitation, or exploitation by a terrorist attack</w:t>
            </w:r>
          </w:p>
        </w:tc>
        <w:tc>
          <w:tcPr>
            <w:tcW w:w="120" w:type="pct"/>
            <w:tcBorders>
              <w:top w:val="nil"/>
              <w:left w:val="nil"/>
              <w:bottom w:val="nil"/>
              <w:right w:val="single" w:sz="4" w:space="0" w:color="auto"/>
            </w:tcBorders>
            <w:shd w:val="clear" w:color="000000" w:fill="FFFFFF"/>
            <w:vAlign w:val="center"/>
            <w:hideMark/>
          </w:tcPr>
          <w:p w14:paraId="41F5FBFE"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14D115D2"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343EC4E6" w14:textId="77777777" w:rsidR="004A7CD4" w:rsidRPr="002C17C9" w:rsidRDefault="004A7CD4" w:rsidP="004A7CD4">
            <w:pPr>
              <w:rPr>
                <w:sz w:val="22"/>
                <w:szCs w:val="22"/>
              </w:rPr>
            </w:pPr>
            <w:r w:rsidRPr="002C17C9">
              <w:rPr>
                <w:sz w:val="22"/>
                <w:szCs w:val="22"/>
              </w:rPr>
              <w:t> </w:t>
            </w:r>
          </w:p>
        </w:tc>
      </w:tr>
      <w:tr w:rsidR="004A7CD4" w:rsidRPr="002C17C9" w14:paraId="2C15597A" w14:textId="77777777" w:rsidTr="00090E23">
        <w:trPr>
          <w:trHeight w:val="600"/>
        </w:trPr>
        <w:tc>
          <w:tcPr>
            <w:tcW w:w="120" w:type="pct"/>
            <w:tcBorders>
              <w:top w:val="nil"/>
              <w:left w:val="nil"/>
              <w:bottom w:val="nil"/>
              <w:right w:val="nil"/>
            </w:tcBorders>
            <w:shd w:val="clear" w:color="000000" w:fill="FFFFFF"/>
            <w:vAlign w:val="center"/>
            <w:hideMark/>
          </w:tcPr>
          <w:p w14:paraId="17AA983F"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069F7624"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2E8400F8"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19260549"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62A5772B" w14:textId="77777777" w:rsidR="004A7CD4" w:rsidRPr="002C17C9" w:rsidRDefault="004A7CD4" w:rsidP="004A7CD4">
            <w:pPr>
              <w:jc w:val="right"/>
              <w:rPr>
                <w:sz w:val="22"/>
                <w:szCs w:val="22"/>
              </w:rPr>
            </w:pPr>
            <w:r w:rsidRPr="002C17C9">
              <w:rPr>
                <w:sz w:val="22"/>
                <w:szCs w:val="22"/>
              </w:rPr>
              <w:t>2</w:t>
            </w:r>
          </w:p>
        </w:tc>
        <w:tc>
          <w:tcPr>
            <w:tcW w:w="3877" w:type="pct"/>
            <w:gridSpan w:val="9"/>
            <w:tcBorders>
              <w:top w:val="nil"/>
              <w:left w:val="nil"/>
              <w:bottom w:val="nil"/>
              <w:right w:val="nil"/>
            </w:tcBorders>
            <w:shd w:val="clear" w:color="000000" w:fill="FFFFFF"/>
            <w:hideMark/>
          </w:tcPr>
          <w:p w14:paraId="00D98890" w14:textId="77777777" w:rsidR="004A7CD4" w:rsidRPr="002C17C9" w:rsidRDefault="004A7CD4" w:rsidP="004A7CD4">
            <w:pPr>
              <w:rPr>
                <w:sz w:val="22"/>
                <w:szCs w:val="22"/>
              </w:rPr>
            </w:pPr>
            <w:r w:rsidRPr="002C17C9">
              <w:rPr>
                <w:sz w:val="22"/>
                <w:szCs w:val="22"/>
              </w:rPr>
              <w:t xml:space="preserve"> = The applicant </w:t>
            </w:r>
            <w:r w:rsidRPr="002C17C9">
              <w:rPr>
                <w:b/>
                <w:bCs/>
                <w:sz w:val="22"/>
                <w:szCs w:val="22"/>
              </w:rPr>
              <w:t xml:space="preserve">partially </w:t>
            </w:r>
            <w:r w:rsidRPr="002C17C9">
              <w:rPr>
                <w:sz w:val="22"/>
                <w:szCs w:val="22"/>
              </w:rPr>
              <w:t>addressed the organization's susceptibility to destruction, incapacitation, or exploitation by a terrorist attack</w:t>
            </w:r>
          </w:p>
        </w:tc>
        <w:tc>
          <w:tcPr>
            <w:tcW w:w="120" w:type="pct"/>
            <w:tcBorders>
              <w:top w:val="nil"/>
              <w:left w:val="nil"/>
              <w:bottom w:val="nil"/>
              <w:right w:val="single" w:sz="4" w:space="0" w:color="auto"/>
            </w:tcBorders>
            <w:shd w:val="clear" w:color="000000" w:fill="FFFFFF"/>
            <w:vAlign w:val="center"/>
            <w:hideMark/>
          </w:tcPr>
          <w:p w14:paraId="3458AAEB"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48A1D27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313DD16" w14:textId="77777777" w:rsidR="004A7CD4" w:rsidRPr="002C17C9" w:rsidRDefault="004A7CD4" w:rsidP="004A7CD4">
            <w:pPr>
              <w:rPr>
                <w:sz w:val="22"/>
                <w:szCs w:val="22"/>
              </w:rPr>
            </w:pPr>
            <w:r w:rsidRPr="002C17C9">
              <w:rPr>
                <w:sz w:val="22"/>
                <w:szCs w:val="22"/>
              </w:rPr>
              <w:t> </w:t>
            </w:r>
          </w:p>
        </w:tc>
      </w:tr>
      <w:tr w:rsidR="004A7CD4" w:rsidRPr="002C17C9" w14:paraId="6E576C61" w14:textId="77777777" w:rsidTr="00090E23">
        <w:trPr>
          <w:trHeight w:val="600"/>
        </w:trPr>
        <w:tc>
          <w:tcPr>
            <w:tcW w:w="120" w:type="pct"/>
            <w:tcBorders>
              <w:top w:val="nil"/>
              <w:left w:val="nil"/>
              <w:bottom w:val="nil"/>
              <w:right w:val="nil"/>
            </w:tcBorders>
            <w:shd w:val="clear" w:color="000000" w:fill="FFFFFF"/>
            <w:vAlign w:val="center"/>
            <w:hideMark/>
          </w:tcPr>
          <w:p w14:paraId="4A1677E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5B030746"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1E3AFC45"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57ECB5DC"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2F09AE1C" w14:textId="77777777" w:rsidR="004A7CD4" w:rsidRPr="002C17C9" w:rsidRDefault="004A7CD4" w:rsidP="004A7CD4">
            <w:pPr>
              <w:jc w:val="right"/>
              <w:rPr>
                <w:sz w:val="22"/>
                <w:szCs w:val="22"/>
              </w:rPr>
            </w:pPr>
            <w:r w:rsidRPr="002C17C9">
              <w:rPr>
                <w:sz w:val="22"/>
                <w:szCs w:val="22"/>
              </w:rPr>
              <w:t>3</w:t>
            </w:r>
          </w:p>
        </w:tc>
        <w:tc>
          <w:tcPr>
            <w:tcW w:w="3877" w:type="pct"/>
            <w:gridSpan w:val="9"/>
            <w:tcBorders>
              <w:top w:val="nil"/>
              <w:left w:val="nil"/>
              <w:bottom w:val="nil"/>
              <w:right w:val="nil"/>
            </w:tcBorders>
            <w:shd w:val="clear" w:color="000000" w:fill="FFFFFF"/>
            <w:hideMark/>
          </w:tcPr>
          <w:p w14:paraId="2169454F" w14:textId="77777777" w:rsidR="004A7CD4" w:rsidRPr="002C17C9" w:rsidRDefault="004A7CD4" w:rsidP="004A7CD4">
            <w:pPr>
              <w:rPr>
                <w:sz w:val="22"/>
                <w:szCs w:val="22"/>
              </w:rPr>
            </w:pPr>
            <w:r w:rsidRPr="002C17C9">
              <w:rPr>
                <w:sz w:val="22"/>
                <w:szCs w:val="22"/>
              </w:rPr>
              <w:t xml:space="preserve"> = The applicant </w:t>
            </w:r>
            <w:r w:rsidRPr="002C17C9">
              <w:rPr>
                <w:b/>
                <w:bCs/>
                <w:sz w:val="22"/>
                <w:szCs w:val="22"/>
              </w:rPr>
              <w:t xml:space="preserve">adequately </w:t>
            </w:r>
            <w:r w:rsidRPr="002C17C9">
              <w:rPr>
                <w:sz w:val="22"/>
                <w:szCs w:val="22"/>
              </w:rPr>
              <w:t>addressed the organization's susceptibility to destruction, incapacitation, or exploitation by a terrorist attack</w:t>
            </w:r>
          </w:p>
        </w:tc>
        <w:tc>
          <w:tcPr>
            <w:tcW w:w="120" w:type="pct"/>
            <w:tcBorders>
              <w:top w:val="nil"/>
              <w:left w:val="nil"/>
              <w:bottom w:val="nil"/>
              <w:right w:val="single" w:sz="4" w:space="0" w:color="auto"/>
            </w:tcBorders>
            <w:shd w:val="clear" w:color="000000" w:fill="FFFFFF"/>
            <w:vAlign w:val="center"/>
            <w:hideMark/>
          </w:tcPr>
          <w:p w14:paraId="5E94B912"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A8CCB6C"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664A694" w14:textId="77777777" w:rsidR="004A7CD4" w:rsidRPr="002C17C9" w:rsidRDefault="004A7CD4" w:rsidP="004A7CD4">
            <w:pPr>
              <w:rPr>
                <w:sz w:val="22"/>
                <w:szCs w:val="22"/>
              </w:rPr>
            </w:pPr>
            <w:r w:rsidRPr="002C17C9">
              <w:rPr>
                <w:sz w:val="22"/>
                <w:szCs w:val="22"/>
              </w:rPr>
              <w:t> </w:t>
            </w:r>
          </w:p>
        </w:tc>
      </w:tr>
      <w:tr w:rsidR="004A7CD4" w:rsidRPr="002C17C9" w14:paraId="2BD948DB" w14:textId="77777777" w:rsidTr="00090E23">
        <w:trPr>
          <w:trHeight w:val="600"/>
        </w:trPr>
        <w:tc>
          <w:tcPr>
            <w:tcW w:w="120" w:type="pct"/>
            <w:tcBorders>
              <w:top w:val="nil"/>
              <w:left w:val="nil"/>
              <w:bottom w:val="nil"/>
              <w:right w:val="nil"/>
            </w:tcBorders>
            <w:shd w:val="clear" w:color="000000" w:fill="FFFFFF"/>
            <w:vAlign w:val="center"/>
            <w:hideMark/>
          </w:tcPr>
          <w:p w14:paraId="2AE5C5AB"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4BDCF17C"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7628FD02"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1D7F2333"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31761D8A" w14:textId="77777777" w:rsidR="004A7CD4" w:rsidRPr="002C17C9" w:rsidRDefault="004A7CD4" w:rsidP="004A7CD4">
            <w:pPr>
              <w:jc w:val="right"/>
              <w:rPr>
                <w:sz w:val="22"/>
                <w:szCs w:val="22"/>
              </w:rPr>
            </w:pPr>
            <w:r w:rsidRPr="002C17C9">
              <w:rPr>
                <w:sz w:val="22"/>
                <w:szCs w:val="22"/>
              </w:rPr>
              <w:t>4</w:t>
            </w:r>
          </w:p>
        </w:tc>
        <w:tc>
          <w:tcPr>
            <w:tcW w:w="3877" w:type="pct"/>
            <w:gridSpan w:val="9"/>
            <w:tcBorders>
              <w:top w:val="nil"/>
              <w:left w:val="nil"/>
              <w:bottom w:val="nil"/>
              <w:right w:val="nil"/>
            </w:tcBorders>
            <w:shd w:val="clear" w:color="000000" w:fill="FFFFFF"/>
            <w:hideMark/>
          </w:tcPr>
          <w:p w14:paraId="1B5811F3" w14:textId="77777777" w:rsidR="004A7CD4" w:rsidRPr="002C17C9" w:rsidRDefault="004A7CD4" w:rsidP="004A7CD4">
            <w:pPr>
              <w:rPr>
                <w:sz w:val="22"/>
                <w:szCs w:val="22"/>
              </w:rPr>
            </w:pPr>
            <w:r w:rsidRPr="002C17C9">
              <w:rPr>
                <w:sz w:val="22"/>
                <w:szCs w:val="22"/>
              </w:rPr>
              <w:t xml:space="preserve"> = The applicant </w:t>
            </w:r>
            <w:r w:rsidRPr="002C17C9">
              <w:rPr>
                <w:b/>
                <w:bCs/>
                <w:sz w:val="22"/>
                <w:szCs w:val="22"/>
              </w:rPr>
              <w:t xml:space="preserve">thoroughly </w:t>
            </w:r>
            <w:r w:rsidRPr="002C17C9">
              <w:rPr>
                <w:sz w:val="22"/>
                <w:szCs w:val="22"/>
              </w:rPr>
              <w:t>addressed the organization's susceptibility to destruction, incapacitation, or exploitation by a terrorist attack</w:t>
            </w:r>
          </w:p>
        </w:tc>
        <w:tc>
          <w:tcPr>
            <w:tcW w:w="120" w:type="pct"/>
            <w:tcBorders>
              <w:top w:val="nil"/>
              <w:left w:val="nil"/>
              <w:bottom w:val="nil"/>
              <w:right w:val="single" w:sz="4" w:space="0" w:color="auto"/>
            </w:tcBorders>
            <w:shd w:val="clear" w:color="000000" w:fill="FFFFFF"/>
            <w:vAlign w:val="center"/>
            <w:hideMark/>
          </w:tcPr>
          <w:p w14:paraId="1CB55073"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72DC15F4"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0432B1B" w14:textId="77777777" w:rsidR="004A7CD4" w:rsidRPr="002C17C9" w:rsidRDefault="004A7CD4" w:rsidP="004A7CD4">
            <w:pPr>
              <w:rPr>
                <w:sz w:val="22"/>
                <w:szCs w:val="22"/>
              </w:rPr>
            </w:pPr>
            <w:r w:rsidRPr="002C17C9">
              <w:rPr>
                <w:sz w:val="22"/>
                <w:szCs w:val="22"/>
              </w:rPr>
              <w:t> </w:t>
            </w:r>
          </w:p>
        </w:tc>
      </w:tr>
      <w:tr w:rsidR="00090E23" w:rsidRPr="002C17C9" w14:paraId="421254C5" w14:textId="77777777" w:rsidTr="00090E23">
        <w:trPr>
          <w:trHeight w:val="270"/>
        </w:trPr>
        <w:tc>
          <w:tcPr>
            <w:tcW w:w="120" w:type="pct"/>
            <w:tcBorders>
              <w:top w:val="nil"/>
              <w:left w:val="nil"/>
              <w:bottom w:val="nil"/>
              <w:right w:val="nil"/>
            </w:tcBorders>
            <w:shd w:val="clear" w:color="000000" w:fill="FFFFFF"/>
            <w:vAlign w:val="center"/>
            <w:hideMark/>
          </w:tcPr>
          <w:p w14:paraId="49CCCD2E"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50E83AD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78266833"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747876C4"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vAlign w:val="center"/>
            <w:hideMark/>
          </w:tcPr>
          <w:p w14:paraId="4C71425A" w14:textId="77777777" w:rsidR="004A7CD4" w:rsidRPr="002C17C9" w:rsidRDefault="004A7CD4" w:rsidP="004A7CD4">
            <w:pPr>
              <w:rPr>
                <w:i/>
                <w:iCs/>
                <w:sz w:val="22"/>
                <w:szCs w:val="22"/>
              </w:rPr>
            </w:pPr>
            <w:r w:rsidRPr="002C17C9">
              <w:rPr>
                <w:i/>
                <w:iCs/>
                <w:sz w:val="22"/>
                <w:szCs w:val="22"/>
              </w:rPr>
              <w:t>Score</w:t>
            </w:r>
          </w:p>
        </w:tc>
        <w:tc>
          <w:tcPr>
            <w:tcW w:w="181" w:type="pct"/>
            <w:tcBorders>
              <w:top w:val="nil"/>
              <w:left w:val="nil"/>
              <w:bottom w:val="nil"/>
              <w:right w:val="nil"/>
            </w:tcBorders>
            <w:shd w:val="clear" w:color="000000" w:fill="FFFFFF"/>
            <w:vAlign w:val="center"/>
            <w:hideMark/>
          </w:tcPr>
          <w:p w14:paraId="300B47FE"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vAlign w:val="center"/>
            <w:hideMark/>
          </w:tcPr>
          <w:p w14:paraId="3BD5B82F" w14:textId="77777777" w:rsidR="004A7CD4" w:rsidRPr="002C17C9" w:rsidRDefault="004A7CD4" w:rsidP="004A7CD4">
            <w:pPr>
              <w:rPr>
                <w:sz w:val="22"/>
                <w:szCs w:val="22"/>
              </w:rPr>
            </w:pPr>
            <w:r w:rsidRPr="002C17C9">
              <w:rPr>
                <w:sz w:val="22"/>
                <w:szCs w:val="22"/>
              </w:rPr>
              <w:t> </w:t>
            </w:r>
          </w:p>
        </w:tc>
        <w:tc>
          <w:tcPr>
            <w:tcW w:w="743" w:type="pct"/>
            <w:tcBorders>
              <w:top w:val="nil"/>
              <w:left w:val="nil"/>
              <w:bottom w:val="nil"/>
              <w:right w:val="nil"/>
            </w:tcBorders>
            <w:shd w:val="clear" w:color="000000" w:fill="FFFFFF"/>
            <w:vAlign w:val="center"/>
            <w:hideMark/>
          </w:tcPr>
          <w:p w14:paraId="1107C5E8"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vAlign w:val="center"/>
            <w:hideMark/>
          </w:tcPr>
          <w:p w14:paraId="72401F28"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vAlign w:val="center"/>
            <w:hideMark/>
          </w:tcPr>
          <w:p w14:paraId="20F8457B"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vAlign w:val="center"/>
            <w:hideMark/>
          </w:tcPr>
          <w:p w14:paraId="6F8E5493"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vAlign w:val="center"/>
            <w:hideMark/>
          </w:tcPr>
          <w:p w14:paraId="424F83E3"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vAlign w:val="center"/>
            <w:hideMark/>
          </w:tcPr>
          <w:p w14:paraId="7F83784C"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1AAFDD5"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single" w:sz="4" w:space="0" w:color="auto"/>
            </w:tcBorders>
            <w:shd w:val="clear" w:color="000000" w:fill="FFFFFF"/>
            <w:vAlign w:val="center"/>
            <w:hideMark/>
          </w:tcPr>
          <w:p w14:paraId="47D8C8E4"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629FBE0C"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54ACFCB" w14:textId="77777777" w:rsidR="004A7CD4" w:rsidRPr="002C17C9" w:rsidRDefault="004A7CD4" w:rsidP="004A7CD4">
            <w:pPr>
              <w:rPr>
                <w:sz w:val="22"/>
                <w:szCs w:val="22"/>
              </w:rPr>
            </w:pPr>
            <w:r w:rsidRPr="002C17C9">
              <w:rPr>
                <w:sz w:val="22"/>
                <w:szCs w:val="22"/>
              </w:rPr>
              <w:t> </w:t>
            </w:r>
          </w:p>
        </w:tc>
      </w:tr>
      <w:tr w:rsidR="004A7CD4" w:rsidRPr="002C17C9" w14:paraId="0413D4F4" w14:textId="77777777" w:rsidTr="00090E23">
        <w:trPr>
          <w:trHeight w:val="600"/>
        </w:trPr>
        <w:tc>
          <w:tcPr>
            <w:tcW w:w="120" w:type="pct"/>
            <w:tcBorders>
              <w:top w:val="nil"/>
              <w:left w:val="nil"/>
              <w:bottom w:val="nil"/>
              <w:right w:val="nil"/>
            </w:tcBorders>
            <w:shd w:val="clear" w:color="000000" w:fill="FFFFFF"/>
            <w:vAlign w:val="center"/>
            <w:hideMark/>
          </w:tcPr>
          <w:p w14:paraId="544AE1FB"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57CC40E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51E3059B"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0D5AF8C8" w14:textId="77777777" w:rsidR="004A7CD4" w:rsidRPr="002C17C9" w:rsidRDefault="004A7CD4" w:rsidP="004A7CD4">
            <w:pPr>
              <w:rPr>
                <w:b/>
                <w:bCs/>
                <w:sz w:val="22"/>
                <w:szCs w:val="22"/>
              </w:rPr>
            </w:pPr>
            <w:r w:rsidRPr="002C17C9">
              <w:rPr>
                <w:b/>
                <w:bCs/>
                <w:sz w:val="22"/>
                <w:szCs w:val="22"/>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06D297" w14:textId="77777777" w:rsidR="004A7CD4" w:rsidRPr="002C17C9" w:rsidRDefault="004A7CD4" w:rsidP="004A7CD4">
            <w:pPr>
              <w:jc w:val="center"/>
              <w:rPr>
                <w:sz w:val="22"/>
                <w:szCs w:val="22"/>
              </w:rPr>
            </w:pPr>
            <w:r w:rsidRPr="002C17C9">
              <w:rPr>
                <w:sz w:val="22"/>
                <w:szCs w:val="22"/>
              </w:rPr>
              <w:t> </w:t>
            </w:r>
          </w:p>
        </w:tc>
        <w:tc>
          <w:tcPr>
            <w:tcW w:w="3757" w:type="pct"/>
            <w:gridSpan w:val="8"/>
            <w:tcBorders>
              <w:top w:val="nil"/>
              <w:left w:val="nil"/>
              <w:bottom w:val="nil"/>
              <w:right w:val="nil"/>
            </w:tcBorders>
            <w:shd w:val="clear" w:color="000000" w:fill="C0C0C0"/>
            <w:hideMark/>
          </w:tcPr>
          <w:p w14:paraId="7EC9E50F"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2657A8B"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2A1AF758"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678FC46E"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116FAB85" w14:textId="77777777" w:rsidR="004A7CD4" w:rsidRPr="002C17C9" w:rsidRDefault="004A7CD4" w:rsidP="004A7CD4">
            <w:pPr>
              <w:rPr>
                <w:sz w:val="22"/>
                <w:szCs w:val="22"/>
              </w:rPr>
            </w:pPr>
            <w:r w:rsidRPr="002C17C9">
              <w:rPr>
                <w:sz w:val="22"/>
                <w:szCs w:val="22"/>
              </w:rPr>
              <w:t> </w:t>
            </w:r>
          </w:p>
        </w:tc>
      </w:tr>
      <w:tr w:rsidR="00090E23" w:rsidRPr="002C17C9" w14:paraId="327AA542" w14:textId="77777777" w:rsidTr="00090E23">
        <w:trPr>
          <w:trHeight w:val="90"/>
        </w:trPr>
        <w:tc>
          <w:tcPr>
            <w:tcW w:w="120" w:type="pct"/>
            <w:tcBorders>
              <w:top w:val="nil"/>
              <w:left w:val="nil"/>
              <w:bottom w:val="nil"/>
              <w:right w:val="nil"/>
            </w:tcBorders>
            <w:shd w:val="clear" w:color="000000" w:fill="FFFFFF"/>
            <w:vAlign w:val="center"/>
            <w:hideMark/>
          </w:tcPr>
          <w:p w14:paraId="07DD3AA2"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4D1F0FD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3BAFDE1C"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64E8AFB0"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vAlign w:val="center"/>
            <w:hideMark/>
          </w:tcPr>
          <w:p w14:paraId="4DA8D2C5" w14:textId="77777777" w:rsidR="004A7CD4" w:rsidRPr="002C17C9" w:rsidRDefault="004A7CD4" w:rsidP="004A7CD4">
            <w:pPr>
              <w:rPr>
                <w:i/>
                <w:iCs/>
                <w:sz w:val="22"/>
                <w:szCs w:val="22"/>
              </w:rPr>
            </w:pPr>
            <w:r w:rsidRPr="002C17C9">
              <w:rPr>
                <w:i/>
                <w:iCs/>
                <w:sz w:val="22"/>
                <w:szCs w:val="22"/>
              </w:rPr>
              <w:t> </w:t>
            </w:r>
          </w:p>
        </w:tc>
        <w:tc>
          <w:tcPr>
            <w:tcW w:w="181" w:type="pct"/>
            <w:tcBorders>
              <w:top w:val="nil"/>
              <w:left w:val="nil"/>
              <w:bottom w:val="nil"/>
              <w:right w:val="nil"/>
            </w:tcBorders>
            <w:shd w:val="clear" w:color="000000" w:fill="FFFFFF"/>
            <w:noWrap/>
            <w:vAlign w:val="center"/>
            <w:hideMark/>
          </w:tcPr>
          <w:p w14:paraId="60AAB59E"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noWrap/>
            <w:vAlign w:val="center"/>
            <w:hideMark/>
          </w:tcPr>
          <w:p w14:paraId="10065760" w14:textId="77777777" w:rsidR="004A7CD4" w:rsidRPr="002C17C9" w:rsidRDefault="004A7CD4" w:rsidP="004A7CD4">
            <w:pPr>
              <w:rPr>
                <w:b/>
                <w:bCs/>
                <w:sz w:val="22"/>
                <w:szCs w:val="22"/>
              </w:rPr>
            </w:pPr>
            <w:r w:rsidRPr="002C17C9">
              <w:rPr>
                <w:b/>
                <w:bCs/>
                <w:sz w:val="22"/>
                <w:szCs w:val="22"/>
              </w:rPr>
              <w:t> </w:t>
            </w:r>
          </w:p>
        </w:tc>
        <w:tc>
          <w:tcPr>
            <w:tcW w:w="743" w:type="pct"/>
            <w:tcBorders>
              <w:top w:val="nil"/>
              <w:left w:val="nil"/>
              <w:bottom w:val="nil"/>
              <w:right w:val="nil"/>
            </w:tcBorders>
            <w:shd w:val="clear" w:color="000000" w:fill="FFFFFF"/>
            <w:noWrap/>
            <w:vAlign w:val="center"/>
            <w:hideMark/>
          </w:tcPr>
          <w:p w14:paraId="5E52C3B5"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noWrap/>
            <w:vAlign w:val="center"/>
            <w:hideMark/>
          </w:tcPr>
          <w:p w14:paraId="282ADBAF"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noWrap/>
            <w:vAlign w:val="center"/>
            <w:hideMark/>
          </w:tcPr>
          <w:p w14:paraId="0F3A95C1"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noWrap/>
            <w:vAlign w:val="center"/>
            <w:hideMark/>
          </w:tcPr>
          <w:p w14:paraId="558FC409"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noWrap/>
            <w:vAlign w:val="center"/>
            <w:hideMark/>
          </w:tcPr>
          <w:p w14:paraId="07606C95"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noWrap/>
            <w:vAlign w:val="center"/>
            <w:hideMark/>
          </w:tcPr>
          <w:p w14:paraId="19324568"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389D5FE1"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0873FDF4"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64E22A7E"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3850E19" w14:textId="77777777" w:rsidR="004A7CD4" w:rsidRPr="002C17C9" w:rsidRDefault="004A7CD4" w:rsidP="004A7CD4">
            <w:pPr>
              <w:rPr>
                <w:sz w:val="22"/>
                <w:szCs w:val="22"/>
              </w:rPr>
            </w:pPr>
            <w:r w:rsidRPr="002C17C9">
              <w:rPr>
                <w:sz w:val="22"/>
                <w:szCs w:val="22"/>
              </w:rPr>
              <w:t> </w:t>
            </w:r>
          </w:p>
        </w:tc>
      </w:tr>
      <w:tr w:rsidR="004A7CD4" w:rsidRPr="002C17C9" w14:paraId="5B43D495" w14:textId="77777777" w:rsidTr="00090E23">
        <w:trPr>
          <w:trHeight w:val="600"/>
        </w:trPr>
        <w:tc>
          <w:tcPr>
            <w:tcW w:w="120" w:type="pct"/>
            <w:tcBorders>
              <w:top w:val="nil"/>
              <w:left w:val="nil"/>
              <w:bottom w:val="nil"/>
              <w:right w:val="nil"/>
            </w:tcBorders>
            <w:shd w:val="clear" w:color="000000" w:fill="FFFFFF"/>
            <w:vAlign w:val="center"/>
            <w:hideMark/>
          </w:tcPr>
          <w:p w14:paraId="26229617"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17E4C447"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3E4A9C0E"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4F518AC5" w14:textId="77777777" w:rsidR="004A7CD4" w:rsidRPr="002C17C9" w:rsidRDefault="004A7CD4" w:rsidP="004A7CD4">
            <w:pPr>
              <w:rPr>
                <w:b/>
                <w:bCs/>
                <w:sz w:val="22"/>
                <w:szCs w:val="22"/>
              </w:rPr>
            </w:pPr>
            <w:r w:rsidRPr="002C17C9">
              <w:rPr>
                <w:b/>
                <w:bCs/>
                <w:sz w:val="22"/>
                <w:szCs w:val="22"/>
              </w:rPr>
              <w:t> </w:t>
            </w:r>
          </w:p>
        </w:tc>
        <w:tc>
          <w:tcPr>
            <w:tcW w:w="4159" w:type="pct"/>
            <w:gridSpan w:val="10"/>
            <w:tcBorders>
              <w:top w:val="nil"/>
              <w:left w:val="nil"/>
              <w:bottom w:val="nil"/>
              <w:right w:val="nil"/>
            </w:tcBorders>
            <w:shd w:val="clear" w:color="auto" w:fill="auto"/>
            <w:vAlign w:val="center"/>
            <w:hideMark/>
          </w:tcPr>
          <w:p w14:paraId="06457E90" w14:textId="77777777" w:rsidR="004A7CD4" w:rsidRPr="002C17C9" w:rsidRDefault="004A7CD4" w:rsidP="004A7CD4">
            <w:pPr>
              <w:rPr>
                <w:b/>
                <w:bCs/>
                <w:sz w:val="22"/>
                <w:szCs w:val="22"/>
              </w:rPr>
            </w:pPr>
            <w:r w:rsidRPr="002C17C9">
              <w:rPr>
                <w:b/>
                <w:bCs/>
                <w:sz w:val="22"/>
                <w:szCs w:val="22"/>
              </w:rPr>
              <w:t>5.  In considering potential consequences, how well did the applicant address potential negative effects on the organization's asset, system, and/or network if damaged, destroyed, or disrupted by a terrorist attack?</w:t>
            </w:r>
          </w:p>
        </w:tc>
        <w:tc>
          <w:tcPr>
            <w:tcW w:w="120" w:type="pct"/>
            <w:tcBorders>
              <w:top w:val="nil"/>
              <w:left w:val="nil"/>
              <w:bottom w:val="nil"/>
              <w:right w:val="single" w:sz="4" w:space="0" w:color="auto"/>
            </w:tcBorders>
            <w:shd w:val="clear" w:color="000000" w:fill="FFFFFF"/>
            <w:vAlign w:val="center"/>
            <w:hideMark/>
          </w:tcPr>
          <w:p w14:paraId="3315095E"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491537AF"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4E061AED" w14:textId="77777777" w:rsidR="004A7CD4" w:rsidRPr="002C17C9" w:rsidRDefault="004A7CD4" w:rsidP="004A7CD4">
            <w:pPr>
              <w:rPr>
                <w:sz w:val="22"/>
                <w:szCs w:val="22"/>
              </w:rPr>
            </w:pPr>
            <w:r w:rsidRPr="002C17C9">
              <w:rPr>
                <w:sz w:val="22"/>
                <w:szCs w:val="22"/>
              </w:rPr>
              <w:t> </w:t>
            </w:r>
          </w:p>
        </w:tc>
      </w:tr>
      <w:tr w:rsidR="004A7CD4" w:rsidRPr="002C17C9" w14:paraId="321042DC" w14:textId="77777777" w:rsidTr="00090E23">
        <w:trPr>
          <w:trHeight w:val="600"/>
        </w:trPr>
        <w:tc>
          <w:tcPr>
            <w:tcW w:w="120" w:type="pct"/>
            <w:tcBorders>
              <w:top w:val="nil"/>
              <w:left w:val="nil"/>
              <w:bottom w:val="nil"/>
              <w:right w:val="nil"/>
            </w:tcBorders>
            <w:shd w:val="clear" w:color="000000" w:fill="FFFFFF"/>
            <w:vAlign w:val="center"/>
            <w:hideMark/>
          </w:tcPr>
          <w:p w14:paraId="543F33D7"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17B4A58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083F37DD"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7C4ECA82"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75BBEA63" w14:textId="77777777" w:rsidR="004A7CD4" w:rsidRPr="002C17C9" w:rsidRDefault="004A7CD4" w:rsidP="004A7CD4">
            <w:pPr>
              <w:jc w:val="right"/>
              <w:rPr>
                <w:sz w:val="22"/>
                <w:szCs w:val="22"/>
              </w:rPr>
            </w:pPr>
            <w:r w:rsidRPr="002C17C9">
              <w:rPr>
                <w:sz w:val="22"/>
                <w:szCs w:val="22"/>
              </w:rPr>
              <w:t>0</w:t>
            </w:r>
          </w:p>
        </w:tc>
        <w:tc>
          <w:tcPr>
            <w:tcW w:w="3877" w:type="pct"/>
            <w:gridSpan w:val="9"/>
            <w:tcBorders>
              <w:top w:val="nil"/>
              <w:left w:val="nil"/>
              <w:bottom w:val="nil"/>
              <w:right w:val="nil"/>
            </w:tcBorders>
            <w:shd w:val="clear" w:color="000000" w:fill="FFFFFF"/>
            <w:hideMark/>
          </w:tcPr>
          <w:p w14:paraId="451BE042" w14:textId="77777777" w:rsidR="004A7CD4" w:rsidRPr="002C17C9" w:rsidRDefault="004A7CD4" w:rsidP="004A7CD4">
            <w:pPr>
              <w:rPr>
                <w:sz w:val="22"/>
                <w:szCs w:val="22"/>
              </w:rPr>
            </w:pPr>
            <w:r w:rsidRPr="002C17C9">
              <w:rPr>
                <w:sz w:val="22"/>
                <w:szCs w:val="22"/>
              </w:rPr>
              <w:t xml:space="preserve"> = The applicant </w:t>
            </w:r>
            <w:r w:rsidRPr="002C17C9">
              <w:rPr>
                <w:b/>
                <w:bCs/>
                <w:sz w:val="22"/>
                <w:szCs w:val="22"/>
              </w:rPr>
              <w:t xml:space="preserve">did not </w:t>
            </w:r>
            <w:r w:rsidRPr="002C17C9">
              <w:rPr>
                <w:sz w:val="22"/>
                <w:szCs w:val="22"/>
              </w:rPr>
              <w:t>address potential negative effects on the organization's asset, system, and/or network if damaged, destroyed, or disrupted by a terrorist attack</w:t>
            </w:r>
          </w:p>
        </w:tc>
        <w:tc>
          <w:tcPr>
            <w:tcW w:w="120" w:type="pct"/>
            <w:tcBorders>
              <w:top w:val="nil"/>
              <w:left w:val="nil"/>
              <w:bottom w:val="nil"/>
              <w:right w:val="single" w:sz="4" w:space="0" w:color="auto"/>
            </w:tcBorders>
            <w:shd w:val="clear" w:color="000000" w:fill="FFFFFF"/>
            <w:vAlign w:val="center"/>
            <w:hideMark/>
          </w:tcPr>
          <w:p w14:paraId="59772D66"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4C1591B3"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2834C3A" w14:textId="77777777" w:rsidR="004A7CD4" w:rsidRPr="002C17C9" w:rsidRDefault="004A7CD4" w:rsidP="004A7CD4">
            <w:pPr>
              <w:rPr>
                <w:sz w:val="22"/>
                <w:szCs w:val="22"/>
              </w:rPr>
            </w:pPr>
            <w:r w:rsidRPr="002C17C9">
              <w:rPr>
                <w:sz w:val="22"/>
                <w:szCs w:val="22"/>
              </w:rPr>
              <w:t> </w:t>
            </w:r>
          </w:p>
        </w:tc>
      </w:tr>
      <w:tr w:rsidR="004A7CD4" w:rsidRPr="002C17C9" w14:paraId="015B1AB3" w14:textId="77777777" w:rsidTr="00090E23">
        <w:trPr>
          <w:trHeight w:val="600"/>
        </w:trPr>
        <w:tc>
          <w:tcPr>
            <w:tcW w:w="120" w:type="pct"/>
            <w:tcBorders>
              <w:top w:val="nil"/>
              <w:left w:val="nil"/>
              <w:bottom w:val="nil"/>
              <w:right w:val="nil"/>
            </w:tcBorders>
            <w:shd w:val="clear" w:color="000000" w:fill="FFFFFF"/>
            <w:vAlign w:val="center"/>
            <w:hideMark/>
          </w:tcPr>
          <w:p w14:paraId="34E1BA14" w14:textId="77777777" w:rsidR="004A7CD4" w:rsidRPr="002C17C9" w:rsidRDefault="004A7CD4" w:rsidP="004A7CD4">
            <w:pPr>
              <w:rPr>
                <w:sz w:val="22"/>
                <w:szCs w:val="22"/>
              </w:rPr>
            </w:pPr>
            <w:r w:rsidRPr="002C17C9">
              <w:rPr>
                <w:sz w:val="22"/>
                <w:szCs w:val="22"/>
              </w:rPr>
              <w:lastRenderedPageBreak/>
              <w:t> </w:t>
            </w:r>
          </w:p>
        </w:tc>
        <w:tc>
          <w:tcPr>
            <w:tcW w:w="120" w:type="pct"/>
            <w:tcBorders>
              <w:top w:val="nil"/>
              <w:left w:val="single" w:sz="4" w:space="0" w:color="auto"/>
              <w:bottom w:val="nil"/>
              <w:right w:val="nil"/>
            </w:tcBorders>
            <w:shd w:val="clear" w:color="000000" w:fill="666699"/>
            <w:vAlign w:val="center"/>
            <w:hideMark/>
          </w:tcPr>
          <w:p w14:paraId="52AC6808"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3B1FE1C9"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51259E8E"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2B4092D1" w14:textId="77777777" w:rsidR="004A7CD4" w:rsidRPr="002C17C9" w:rsidRDefault="004A7CD4" w:rsidP="004A7CD4">
            <w:pPr>
              <w:jc w:val="right"/>
              <w:rPr>
                <w:sz w:val="22"/>
                <w:szCs w:val="22"/>
              </w:rPr>
            </w:pPr>
            <w:r w:rsidRPr="002C17C9">
              <w:rPr>
                <w:sz w:val="22"/>
                <w:szCs w:val="22"/>
              </w:rPr>
              <w:t>1</w:t>
            </w:r>
          </w:p>
        </w:tc>
        <w:tc>
          <w:tcPr>
            <w:tcW w:w="3877" w:type="pct"/>
            <w:gridSpan w:val="9"/>
            <w:tcBorders>
              <w:top w:val="nil"/>
              <w:left w:val="nil"/>
              <w:bottom w:val="nil"/>
              <w:right w:val="nil"/>
            </w:tcBorders>
            <w:shd w:val="clear" w:color="000000" w:fill="FFFFFF"/>
            <w:hideMark/>
          </w:tcPr>
          <w:p w14:paraId="674D1E9C" w14:textId="77777777" w:rsidR="004A7CD4" w:rsidRPr="002C17C9" w:rsidRDefault="004A7CD4" w:rsidP="004A7CD4">
            <w:pPr>
              <w:rPr>
                <w:sz w:val="22"/>
                <w:szCs w:val="22"/>
              </w:rPr>
            </w:pPr>
            <w:r w:rsidRPr="002C17C9">
              <w:rPr>
                <w:sz w:val="22"/>
                <w:szCs w:val="22"/>
              </w:rPr>
              <w:t xml:space="preserve"> = The applicant </w:t>
            </w:r>
            <w:r w:rsidRPr="002C17C9">
              <w:rPr>
                <w:b/>
                <w:bCs/>
                <w:sz w:val="22"/>
                <w:szCs w:val="22"/>
              </w:rPr>
              <w:t xml:space="preserve">poorly </w:t>
            </w:r>
            <w:r w:rsidRPr="002C17C9">
              <w:rPr>
                <w:sz w:val="22"/>
                <w:szCs w:val="22"/>
              </w:rPr>
              <w:t>addressed potential negative effects on the organization's asset, system, and/or network if damaged, destroyed, or disrupted by a terrorist attack</w:t>
            </w:r>
          </w:p>
        </w:tc>
        <w:tc>
          <w:tcPr>
            <w:tcW w:w="120" w:type="pct"/>
            <w:tcBorders>
              <w:top w:val="nil"/>
              <w:left w:val="nil"/>
              <w:bottom w:val="nil"/>
              <w:right w:val="single" w:sz="4" w:space="0" w:color="auto"/>
            </w:tcBorders>
            <w:shd w:val="clear" w:color="000000" w:fill="FFFFFF"/>
            <w:vAlign w:val="center"/>
            <w:hideMark/>
          </w:tcPr>
          <w:p w14:paraId="149C39D7"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4863A78D"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321F99C6" w14:textId="77777777" w:rsidR="004A7CD4" w:rsidRPr="002C17C9" w:rsidRDefault="004A7CD4" w:rsidP="004A7CD4">
            <w:pPr>
              <w:rPr>
                <w:sz w:val="22"/>
                <w:szCs w:val="22"/>
              </w:rPr>
            </w:pPr>
            <w:r w:rsidRPr="002C17C9">
              <w:rPr>
                <w:sz w:val="22"/>
                <w:szCs w:val="22"/>
              </w:rPr>
              <w:t> </w:t>
            </w:r>
          </w:p>
        </w:tc>
      </w:tr>
      <w:tr w:rsidR="004A7CD4" w:rsidRPr="002C17C9" w14:paraId="13E4D9BF" w14:textId="77777777" w:rsidTr="00090E23">
        <w:trPr>
          <w:trHeight w:val="600"/>
        </w:trPr>
        <w:tc>
          <w:tcPr>
            <w:tcW w:w="120" w:type="pct"/>
            <w:tcBorders>
              <w:top w:val="nil"/>
              <w:left w:val="nil"/>
              <w:bottom w:val="nil"/>
              <w:right w:val="nil"/>
            </w:tcBorders>
            <w:shd w:val="clear" w:color="000000" w:fill="FFFFFF"/>
            <w:vAlign w:val="center"/>
            <w:hideMark/>
          </w:tcPr>
          <w:p w14:paraId="1F1BE95F"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0CD498AA"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52F164BF"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11B2D150"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1414A4A9" w14:textId="77777777" w:rsidR="004A7CD4" w:rsidRPr="002C17C9" w:rsidRDefault="004A7CD4" w:rsidP="004A7CD4">
            <w:pPr>
              <w:jc w:val="right"/>
              <w:rPr>
                <w:sz w:val="22"/>
                <w:szCs w:val="22"/>
              </w:rPr>
            </w:pPr>
            <w:r w:rsidRPr="002C17C9">
              <w:rPr>
                <w:sz w:val="22"/>
                <w:szCs w:val="22"/>
              </w:rPr>
              <w:t>2</w:t>
            </w:r>
          </w:p>
        </w:tc>
        <w:tc>
          <w:tcPr>
            <w:tcW w:w="3877" w:type="pct"/>
            <w:gridSpan w:val="9"/>
            <w:tcBorders>
              <w:top w:val="nil"/>
              <w:left w:val="nil"/>
              <w:bottom w:val="nil"/>
              <w:right w:val="nil"/>
            </w:tcBorders>
            <w:shd w:val="clear" w:color="000000" w:fill="FFFFFF"/>
            <w:hideMark/>
          </w:tcPr>
          <w:p w14:paraId="76FD9C84" w14:textId="77777777" w:rsidR="004A7CD4" w:rsidRPr="002C17C9" w:rsidRDefault="004A7CD4" w:rsidP="004A7CD4">
            <w:pPr>
              <w:rPr>
                <w:sz w:val="22"/>
                <w:szCs w:val="22"/>
              </w:rPr>
            </w:pPr>
            <w:r w:rsidRPr="002C17C9">
              <w:rPr>
                <w:sz w:val="22"/>
                <w:szCs w:val="22"/>
              </w:rPr>
              <w:t xml:space="preserve"> = The applicant </w:t>
            </w:r>
            <w:r w:rsidRPr="002C17C9">
              <w:rPr>
                <w:b/>
                <w:bCs/>
                <w:sz w:val="22"/>
                <w:szCs w:val="22"/>
              </w:rPr>
              <w:t xml:space="preserve">partially </w:t>
            </w:r>
            <w:r w:rsidRPr="002C17C9">
              <w:rPr>
                <w:sz w:val="22"/>
                <w:szCs w:val="22"/>
              </w:rPr>
              <w:t>addressed potential negative effects on the organization's asset, system, and/or network if damaged, destroyed, or disrupted by a terrorist attack</w:t>
            </w:r>
          </w:p>
        </w:tc>
        <w:tc>
          <w:tcPr>
            <w:tcW w:w="120" w:type="pct"/>
            <w:tcBorders>
              <w:top w:val="nil"/>
              <w:left w:val="nil"/>
              <w:bottom w:val="nil"/>
              <w:right w:val="single" w:sz="4" w:space="0" w:color="auto"/>
            </w:tcBorders>
            <w:shd w:val="clear" w:color="000000" w:fill="FFFFFF"/>
            <w:vAlign w:val="center"/>
            <w:hideMark/>
          </w:tcPr>
          <w:p w14:paraId="7A6A6BD6"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5FB7E28F"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C7B5E7E" w14:textId="77777777" w:rsidR="004A7CD4" w:rsidRPr="002C17C9" w:rsidRDefault="004A7CD4" w:rsidP="004A7CD4">
            <w:pPr>
              <w:rPr>
                <w:sz w:val="22"/>
                <w:szCs w:val="22"/>
              </w:rPr>
            </w:pPr>
            <w:r w:rsidRPr="002C17C9">
              <w:rPr>
                <w:sz w:val="22"/>
                <w:szCs w:val="22"/>
              </w:rPr>
              <w:t> </w:t>
            </w:r>
          </w:p>
        </w:tc>
      </w:tr>
      <w:tr w:rsidR="004A7CD4" w:rsidRPr="002C17C9" w14:paraId="2E0FFCDA" w14:textId="77777777" w:rsidTr="00090E23">
        <w:trPr>
          <w:trHeight w:val="600"/>
        </w:trPr>
        <w:tc>
          <w:tcPr>
            <w:tcW w:w="120" w:type="pct"/>
            <w:tcBorders>
              <w:top w:val="nil"/>
              <w:left w:val="nil"/>
              <w:bottom w:val="nil"/>
              <w:right w:val="nil"/>
            </w:tcBorders>
            <w:shd w:val="clear" w:color="000000" w:fill="FFFFFF"/>
            <w:vAlign w:val="center"/>
            <w:hideMark/>
          </w:tcPr>
          <w:p w14:paraId="4D82434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195C2BA0"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00026661"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771E5520"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61B4AE2D" w14:textId="77777777" w:rsidR="004A7CD4" w:rsidRPr="002C17C9" w:rsidRDefault="004A7CD4" w:rsidP="004A7CD4">
            <w:pPr>
              <w:jc w:val="right"/>
              <w:rPr>
                <w:sz w:val="22"/>
                <w:szCs w:val="22"/>
              </w:rPr>
            </w:pPr>
            <w:r w:rsidRPr="002C17C9">
              <w:rPr>
                <w:sz w:val="22"/>
                <w:szCs w:val="22"/>
              </w:rPr>
              <w:t>3</w:t>
            </w:r>
          </w:p>
        </w:tc>
        <w:tc>
          <w:tcPr>
            <w:tcW w:w="3877" w:type="pct"/>
            <w:gridSpan w:val="9"/>
            <w:tcBorders>
              <w:top w:val="nil"/>
              <w:left w:val="nil"/>
              <w:bottom w:val="nil"/>
              <w:right w:val="nil"/>
            </w:tcBorders>
            <w:shd w:val="clear" w:color="000000" w:fill="FFFFFF"/>
            <w:hideMark/>
          </w:tcPr>
          <w:p w14:paraId="6B8ADE38" w14:textId="77777777" w:rsidR="004A7CD4" w:rsidRPr="002C17C9" w:rsidRDefault="004A7CD4" w:rsidP="004A7CD4">
            <w:pPr>
              <w:rPr>
                <w:sz w:val="22"/>
                <w:szCs w:val="22"/>
              </w:rPr>
            </w:pPr>
            <w:r w:rsidRPr="002C17C9">
              <w:rPr>
                <w:sz w:val="22"/>
                <w:szCs w:val="22"/>
              </w:rPr>
              <w:t xml:space="preserve"> = The applicant </w:t>
            </w:r>
            <w:r w:rsidRPr="002C17C9">
              <w:rPr>
                <w:b/>
                <w:bCs/>
                <w:sz w:val="22"/>
                <w:szCs w:val="22"/>
              </w:rPr>
              <w:t xml:space="preserve">adequately </w:t>
            </w:r>
            <w:r w:rsidRPr="002C17C9">
              <w:rPr>
                <w:sz w:val="22"/>
                <w:szCs w:val="22"/>
              </w:rPr>
              <w:t>addressed potential negative effects on the organization's asset, system, and/or network if damaged, destroyed, or disrupted by a terrorist attack</w:t>
            </w:r>
          </w:p>
        </w:tc>
        <w:tc>
          <w:tcPr>
            <w:tcW w:w="120" w:type="pct"/>
            <w:tcBorders>
              <w:top w:val="nil"/>
              <w:left w:val="nil"/>
              <w:bottom w:val="nil"/>
              <w:right w:val="single" w:sz="4" w:space="0" w:color="auto"/>
            </w:tcBorders>
            <w:shd w:val="clear" w:color="000000" w:fill="FFFFFF"/>
            <w:vAlign w:val="center"/>
            <w:hideMark/>
          </w:tcPr>
          <w:p w14:paraId="497BFD6F"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34B6652A"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453CDEE" w14:textId="77777777" w:rsidR="004A7CD4" w:rsidRPr="002C17C9" w:rsidRDefault="004A7CD4" w:rsidP="004A7CD4">
            <w:pPr>
              <w:rPr>
                <w:sz w:val="22"/>
                <w:szCs w:val="22"/>
              </w:rPr>
            </w:pPr>
            <w:r w:rsidRPr="002C17C9">
              <w:rPr>
                <w:sz w:val="22"/>
                <w:szCs w:val="22"/>
              </w:rPr>
              <w:t> </w:t>
            </w:r>
          </w:p>
        </w:tc>
      </w:tr>
      <w:tr w:rsidR="004A7CD4" w:rsidRPr="002C17C9" w14:paraId="74263061" w14:textId="77777777" w:rsidTr="00090E23">
        <w:trPr>
          <w:trHeight w:val="600"/>
        </w:trPr>
        <w:tc>
          <w:tcPr>
            <w:tcW w:w="120" w:type="pct"/>
            <w:tcBorders>
              <w:top w:val="nil"/>
              <w:left w:val="nil"/>
              <w:bottom w:val="nil"/>
              <w:right w:val="nil"/>
            </w:tcBorders>
            <w:shd w:val="clear" w:color="000000" w:fill="FFFFFF"/>
            <w:vAlign w:val="center"/>
            <w:hideMark/>
          </w:tcPr>
          <w:p w14:paraId="3664056C"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630CBFD"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090E74E4"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0AA7095A"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451E6FDA" w14:textId="77777777" w:rsidR="004A7CD4" w:rsidRPr="002C17C9" w:rsidRDefault="004A7CD4" w:rsidP="004A7CD4">
            <w:pPr>
              <w:jc w:val="right"/>
              <w:rPr>
                <w:sz w:val="22"/>
                <w:szCs w:val="22"/>
              </w:rPr>
            </w:pPr>
            <w:r w:rsidRPr="002C17C9">
              <w:rPr>
                <w:sz w:val="22"/>
                <w:szCs w:val="22"/>
              </w:rPr>
              <w:t>4</w:t>
            </w:r>
          </w:p>
        </w:tc>
        <w:tc>
          <w:tcPr>
            <w:tcW w:w="3877" w:type="pct"/>
            <w:gridSpan w:val="9"/>
            <w:tcBorders>
              <w:top w:val="nil"/>
              <w:left w:val="nil"/>
              <w:bottom w:val="nil"/>
              <w:right w:val="nil"/>
            </w:tcBorders>
            <w:shd w:val="clear" w:color="000000" w:fill="FFFFFF"/>
            <w:hideMark/>
          </w:tcPr>
          <w:p w14:paraId="3BB5D3D7" w14:textId="77777777" w:rsidR="004A7CD4" w:rsidRPr="002C17C9" w:rsidRDefault="004A7CD4" w:rsidP="004A7CD4">
            <w:pPr>
              <w:rPr>
                <w:sz w:val="22"/>
                <w:szCs w:val="22"/>
              </w:rPr>
            </w:pPr>
            <w:r w:rsidRPr="002C17C9">
              <w:rPr>
                <w:sz w:val="22"/>
                <w:szCs w:val="22"/>
              </w:rPr>
              <w:t xml:space="preserve"> = The applicant </w:t>
            </w:r>
            <w:r w:rsidRPr="002C17C9">
              <w:rPr>
                <w:b/>
                <w:bCs/>
                <w:sz w:val="22"/>
                <w:szCs w:val="22"/>
              </w:rPr>
              <w:t xml:space="preserve">thoroughly </w:t>
            </w:r>
            <w:r w:rsidRPr="002C17C9">
              <w:rPr>
                <w:sz w:val="22"/>
                <w:szCs w:val="22"/>
              </w:rPr>
              <w:t>addressed potential negative effects on the organization's asset, system, and/or network if damaged, destroyed, or disrupted by a terrorist attack</w:t>
            </w:r>
          </w:p>
        </w:tc>
        <w:tc>
          <w:tcPr>
            <w:tcW w:w="120" w:type="pct"/>
            <w:tcBorders>
              <w:top w:val="nil"/>
              <w:left w:val="nil"/>
              <w:bottom w:val="nil"/>
              <w:right w:val="single" w:sz="4" w:space="0" w:color="auto"/>
            </w:tcBorders>
            <w:shd w:val="clear" w:color="000000" w:fill="FFFFFF"/>
            <w:vAlign w:val="center"/>
            <w:hideMark/>
          </w:tcPr>
          <w:p w14:paraId="498CAA2F"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3469A710"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43AF06C" w14:textId="77777777" w:rsidR="004A7CD4" w:rsidRPr="002C17C9" w:rsidRDefault="004A7CD4" w:rsidP="004A7CD4">
            <w:pPr>
              <w:rPr>
                <w:sz w:val="22"/>
                <w:szCs w:val="22"/>
              </w:rPr>
            </w:pPr>
            <w:r w:rsidRPr="002C17C9">
              <w:rPr>
                <w:sz w:val="22"/>
                <w:szCs w:val="22"/>
              </w:rPr>
              <w:t> </w:t>
            </w:r>
          </w:p>
        </w:tc>
      </w:tr>
      <w:tr w:rsidR="00090E23" w:rsidRPr="002C17C9" w14:paraId="76FADF49" w14:textId="77777777" w:rsidTr="00090E23">
        <w:trPr>
          <w:trHeight w:val="240"/>
        </w:trPr>
        <w:tc>
          <w:tcPr>
            <w:tcW w:w="120" w:type="pct"/>
            <w:tcBorders>
              <w:top w:val="nil"/>
              <w:left w:val="nil"/>
              <w:bottom w:val="nil"/>
              <w:right w:val="nil"/>
            </w:tcBorders>
            <w:shd w:val="clear" w:color="000000" w:fill="FFFFFF"/>
            <w:vAlign w:val="center"/>
            <w:hideMark/>
          </w:tcPr>
          <w:p w14:paraId="781AEE93" w14:textId="77777777" w:rsidR="004A7CD4" w:rsidRPr="002C17C9" w:rsidRDefault="004A7CD4" w:rsidP="004A7CD4">
            <w:pPr>
              <w:jc w:val="cente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C3F68A0" w14:textId="77777777" w:rsidR="004A7CD4" w:rsidRPr="002C17C9" w:rsidRDefault="004A7CD4" w:rsidP="004A7CD4">
            <w:pPr>
              <w:jc w:val="cente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679D9944" w14:textId="77777777" w:rsidR="004A7CD4" w:rsidRPr="002C17C9" w:rsidRDefault="004A7CD4" w:rsidP="004A7CD4">
            <w:pPr>
              <w:jc w:val="cente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240DA90F" w14:textId="77777777" w:rsidR="004A7CD4" w:rsidRPr="002C17C9" w:rsidRDefault="004A7CD4" w:rsidP="004A7CD4">
            <w:pPr>
              <w:jc w:val="cente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vAlign w:val="center"/>
            <w:hideMark/>
          </w:tcPr>
          <w:p w14:paraId="3B1B78BF" w14:textId="77777777" w:rsidR="004A7CD4" w:rsidRPr="002C17C9" w:rsidRDefault="004A7CD4" w:rsidP="004A7CD4">
            <w:pPr>
              <w:jc w:val="center"/>
              <w:rPr>
                <w:i/>
                <w:iCs/>
                <w:sz w:val="22"/>
                <w:szCs w:val="22"/>
              </w:rPr>
            </w:pPr>
            <w:r w:rsidRPr="002C17C9">
              <w:rPr>
                <w:i/>
                <w:iCs/>
                <w:sz w:val="22"/>
                <w:szCs w:val="22"/>
              </w:rPr>
              <w:t>Score</w:t>
            </w:r>
          </w:p>
        </w:tc>
        <w:tc>
          <w:tcPr>
            <w:tcW w:w="181" w:type="pct"/>
            <w:tcBorders>
              <w:top w:val="nil"/>
              <w:left w:val="nil"/>
              <w:bottom w:val="nil"/>
              <w:right w:val="nil"/>
            </w:tcBorders>
            <w:shd w:val="clear" w:color="000000" w:fill="FFFFFF"/>
            <w:vAlign w:val="center"/>
            <w:hideMark/>
          </w:tcPr>
          <w:p w14:paraId="27F3F820" w14:textId="77777777" w:rsidR="004A7CD4" w:rsidRPr="002C17C9" w:rsidRDefault="004A7CD4" w:rsidP="004A7CD4">
            <w:pPr>
              <w:jc w:val="center"/>
              <w:rPr>
                <w:sz w:val="22"/>
                <w:szCs w:val="22"/>
              </w:rPr>
            </w:pPr>
            <w:r w:rsidRPr="002C17C9">
              <w:rPr>
                <w:sz w:val="22"/>
                <w:szCs w:val="22"/>
              </w:rPr>
              <w:t> </w:t>
            </w:r>
          </w:p>
        </w:tc>
        <w:tc>
          <w:tcPr>
            <w:tcW w:w="233" w:type="pct"/>
            <w:tcBorders>
              <w:top w:val="nil"/>
              <w:left w:val="nil"/>
              <w:bottom w:val="nil"/>
              <w:right w:val="nil"/>
            </w:tcBorders>
            <w:shd w:val="clear" w:color="000000" w:fill="FFFFFF"/>
            <w:vAlign w:val="center"/>
            <w:hideMark/>
          </w:tcPr>
          <w:p w14:paraId="5582BB11" w14:textId="77777777" w:rsidR="004A7CD4" w:rsidRPr="002C17C9" w:rsidRDefault="004A7CD4" w:rsidP="004A7CD4">
            <w:pPr>
              <w:jc w:val="center"/>
              <w:rPr>
                <w:sz w:val="22"/>
                <w:szCs w:val="22"/>
              </w:rPr>
            </w:pPr>
            <w:r w:rsidRPr="002C17C9">
              <w:rPr>
                <w:sz w:val="22"/>
                <w:szCs w:val="22"/>
              </w:rPr>
              <w:t> </w:t>
            </w:r>
          </w:p>
        </w:tc>
        <w:tc>
          <w:tcPr>
            <w:tcW w:w="743" w:type="pct"/>
            <w:tcBorders>
              <w:top w:val="nil"/>
              <w:left w:val="nil"/>
              <w:bottom w:val="nil"/>
              <w:right w:val="nil"/>
            </w:tcBorders>
            <w:shd w:val="clear" w:color="000000" w:fill="FFFFFF"/>
            <w:vAlign w:val="center"/>
            <w:hideMark/>
          </w:tcPr>
          <w:p w14:paraId="134F540B" w14:textId="77777777" w:rsidR="004A7CD4" w:rsidRPr="002C17C9" w:rsidRDefault="004A7CD4" w:rsidP="004A7CD4">
            <w:pPr>
              <w:jc w:val="center"/>
              <w:rPr>
                <w:sz w:val="22"/>
                <w:szCs w:val="22"/>
              </w:rPr>
            </w:pPr>
            <w:r w:rsidRPr="002C17C9">
              <w:rPr>
                <w:sz w:val="22"/>
                <w:szCs w:val="22"/>
              </w:rPr>
              <w:t> </w:t>
            </w:r>
          </w:p>
        </w:tc>
        <w:tc>
          <w:tcPr>
            <w:tcW w:w="716" w:type="pct"/>
            <w:tcBorders>
              <w:top w:val="nil"/>
              <w:left w:val="nil"/>
              <w:bottom w:val="nil"/>
              <w:right w:val="nil"/>
            </w:tcBorders>
            <w:shd w:val="clear" w:color="000000" w:fill="FFFFFF"/>
            <w:vAlign w:val="center"/>
            <w:hideMark/>
          </w:tcPr>
          <w:p w14:paraId="6557EDCE" w14:textId="77777777" w:rsidR="004A7CD4" w:rsidRPr="002C17C9" w:rsidRDefault="004A7CD4" w:rsidP="004A7CD4">
            <w:pPr>
              <w:jc w:val="center"/>
              <w:rPr>
                <w:sz w:val="22"/>
                <w:szCs w:val="22"/>
              </w:rPr>
            </w:pPr>
            <w:r w:rsidRPr="002C17C9">
              <w:rPr>
                <w:sz w:val="22"/>
                <w:szCs w:val="22"/>
              </w:rPr>
              <w:t> </w:t>
            </w:r>
          </w:p>
        </w:tc>
        <w:tc>
          <w:tcPr>
            <w:tcW w:w="234" w:type="pct"/>
            <w:tcBorders>
              <w:top w:val="nil"/>
              <w:left w:val="nil"/>
              <w:bottom w:val="nil"/>
              <w:right w:val="nil"/>
            </w:tcBorders>
            <w:shd w:val="clear" w:color="000000" w:fill="FFFFFF"/>
            <w:vAlign w:val="center"/>
            <w:hideMark/>
          </w:tcPr>
          <w:p w14:paraId="794AE06F" w14:textId="77777777" w:rsidR="004A7CD4" w:rsidRPr="002C17C9" w:rsidRDefault="004A7CD4" w:rsidP="004A7CD4">
            <w:pPr>
              <w:jc w:val="center"/>
              <w:rPr>
                <w:sz w:val="22"/>
                <w:szCs w:val="22"/>
              </w:rPr>
            </w:pPr>
            <w:r w:rsidRPr="002C17C9">
              <w:rPr>
                <w:sz w:val="22"/>
                <w:szCs w:val="22"/>
              </w:rPr>
              <w:t> </w:t>
            </w:r>
          </w:p>
        </w:tc>
        <w:tc>
          <w:tcPr>
            <w:tcW w:w="664" w:type="pct"/>
            <w:tcBorders>
              <w:top w:val="nil"/>
              <w:left w:val="nil"/>
              <w:bottom w:val="nil"/>
              <w:right w:val="nil"/>
            </w:tcBorders>
            <w:shd w:val="clear" w:color="000000" w:fill="FFFFFF"/>
            <w:vAlign w:val="center"/>
            <w:hideMark/>
          </w:tcPr>
          <w:p w14:paraId="4890F20B" w14:textId="77777777" w:rsidR="004A7CD4" w:rsidRPr="002C17C9" w:rsidRDefault="004A7CD4" w:rsidP="004A7CD4">
            <w:pPr>
              <w:jc w:val="center"/>
              <w:rPr>
                <w:sz w:val="22"/>
                <w:szCs w:val="22"/>
              </w:rPr>
            </w:pPr>
            <w:r w:rsidRPr="002C17C9">
              <w:rPr>
                <w:sz w:val="22"/>
                <w:szCs w:val="22"/>
              </w:rPr>
              <w:t> </w:t>
            </w:r>
          </w:p>
        </w:tc>
        <w:tc>
          <w:tcPr>
            <w:tcW w:w="503" w:type="pct"/>
            <w:tcBorders>
              <w:top w:val="nil"/>
              <w:left w:val="nil"/>
              <w:bottom w:val="nil"/>
              <w:right w:val="nil"/>
            </w:tcBorders>
            <w:shd w:val="clear" w:color="000000" w:fill="FFFFFF"/>
            <w:vAlign w:val="center"/>
            <w:hideMark/>
          </w:tcPr>
          <w:p w14:paraId="7BA2633D" w14:textId="77777777" w:rsidR="004A7CD4" w:rsidRPr="002C17C9" w:rsidRDefault="004A7CD4" w:rsidP="004A7CD4">
            <w:pPr>
              <w:jc w:val="center"/>
              <w:rPr>
                <w:sz w:val="22"/>
                <w:szCs w:val="22"/>
              </w:rPr>
            </w:pPr>
            <w:r w:rsidRPr="002C17C9">
              <w:rPr>
                <w:sz w:val="22"/>
                <w:szCs w:val="22"/>
              </w:rPr>
              <w:t> </w:t>
            </w:r>
          </w:p>
        </w:tc>
        <w:tc>
          <w:tcPr>
            <w:tcW w:w="484" w:type="pct"/>
            <w:tcBorders>
              <w:top w:val="nil"/>
              <w:left w:val="nil"/>
              <w:bottom w:val="nil"/>
              <w:right w:val="nil"/>
            </w:tcBorders>
            <w:shd w:val="clear" w:color="000000" w:fill="FFFFFF"/>
            <w:vAlign w:val="center"/>
            <w:hideMark/>
          </w:tcPr>
          <w:p w14:paraId="1FC613CC" w14:textId="77777777" w:rsidR="004A7CD4" w:rsidRPr="002C17C9" w:rsidRDefault="004A7CD4" w:rsidP="004A7CD4">
            <w:pPr>
              <w:jc w:val="cente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CF23DAC" w14:textId="77777777" w:rsidR="004A7CD4" w:rsidRPr="002C17C9" w:rsidRDefault="004A7CD4" w:rsidP="004A7CD4">
            <w:pPr>
              <w:jc w:val="center"/>
              <w:rPr>
                <w:sz w:val="22"/>
                <w:szCs w:val="22"/>
              </w:rPr>
            </w:pPr>
            <w:r w:rsidRPr="002C17C9">
              <w:rPr>
                <w:sz w:val="22"/>
                <w:szCs w:val="22"/>
              </w:rPr>
              <w:t> </w:t>
            </w:r>
          </w:p>
        </w:tc>
        <w:tc>
          <w:tcPr>
            <w:tcW w:w="120" w:type="pct"/>
            <w:tcBorders>
              <w:top w:val="nil"/>
              <w:left w:val="nil"/>
              <w:bottom w:val="nil"/>
              <w:right w:val="single" w:sz="4" w:space="0" w:color="auto"/>
            </w:tcBorders>
            <w:shd w:val="clear" w:color="000000" w:fill="FFFFFF"/>
            <w:vAlign w:val="center"/>
            <w:hideMark/>
          </w:tcPr>
          <w:p w14:paraId="4434AAAE" w14:textId="77777777" w:rsidR="004A7CD4" w:rsidRPr="002C17C9" w:rsidRDefault="004A7CD4" w:rsidP="004A7CD4">
            <w:pPr>
              <w:jc w:val="cente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33849BB8" w14:textId="77777777" w:rsidR="004A7CD4" w:rsidRPr="002C17C9" w:rsidRDefault="004A7CD4" w:rsidP="004A7CD4">
            <w:pPr>
              <w:jc w:val="cente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156B8C4" w14:textId="77777777" w:rsidR="004A7CD4" w:rsidRPr="002C17C9" w:rsidRDefault="004A7CD4" w:rsidP="004A7CD4">
            <w:pPr>
              <w:jc w:val="center"/>
              <w:rPr>
                <w:sz w:val="22"/>
                <w:szCs w:val="22"/>
              </w:rPr>
            </w:pPr>
            <w:r w:rsidRPr="002C17C9">
              <w:rPr>
                <w:sz w:val="22"/>
                <w:szCs w:val="22"/>
              </w:rPr>
              <w:t> </w:t>
            </w:r>
          </w:p>
        </w:tc>
      </w:tr>
      <w:tr w:rsidR="00090E23" w:rsidRPr="002C17C9" w14:paraId="4F52D2B3" w14:textId="77777777" w:rsidTr="00090E23">
        <w:trPr>
          <w:trHeight w:val="90"/>
        </w:trPr>
        <w:tc>
          <w:tcPr>
            <w:tcW w:w="120" w:type="pct"/>
            <w:tcBorders>
              <w:top w:val="nil"/>
              <w:left w:val="nil"/>
              <w:bottom w:val="nil"/>
              <w:right w:val="nil"/>
            </w:tcBorders>
            <w:shd w:val="clear" w:color="000000" w:fill="FFFFFF"/>
            <w:vAlign w:val="center"/>
            <w:hideMark/>
          </w:tcPr>
          <w:p w14:paraId="1154FA8B"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041C71A7"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5240CE43"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1B35BBD4"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vAlign w:val="center"/>
            <w:hideMark/>
          </w:tcPr>
          <w:p w14:paraId="77738589" w14:textId="77777777" w:rsidR="004A7CD4" w:rsidRPr="002C17C9" w:rsidRDefault="004A7CD4" w:rsidP="004A7CD4">
            <w:pPr>
              <w:rPr>
                <w:i/>
                <w:iCs/>
                <w:sz w:val="22"/>
                <w:szCs w:val="22"/>
              </w:rPr>
            </w:pPr>
            <w:r w:rsidRPr="002C17C9">
              <w:rPr>
                <w:i/>
                <w:iCs/>
                <w:sz w:val="22"/>
                <w:szCs w:val="22"/>
              </w:rPr>
              <w:t> </w:t>
            </w:r>
          </w:p>
        </w:tc>
        <w:tc>
          <w:tcPr>
            <w:tcW w:w="181" w:type="pct"/>
            <w:tcBorders>
              <w:top w:val="nil"/>
              <w:left w:val="nil"/>
              <w:bottom w:val="nil"/>
              <w:right w:val="nil"/>
            </w:tcBorders>
            <w:shd w:val="clear" w:color="000000" w:fill="FFFFFF"/>
            <w:noWrap/>
            <w:vAlign w:val="center"/>
            <w:hideMark/>
          </w:tcPr>
          <w:p w14:paraId="25D6CA96"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noWrap/>
            <w:vAlign w:val="center"/>
            <w:hideMark/>
          </w:tcPr>
          <w:p w14:paraId="3C26B309" w14:textId="77777777" w:rsidR="004A7CD4" w:rsidRPr="002C17C9" w:rsidRDefault="004A7CD4" w:rsidP="004A7CD4">
            <w:pPr>
              <w:rPr>
                <w:b/>
                <w:bCs/>
                <w:sz w:val="22"/>
                <w:szCs w:val="22"/>
              </w:rPr>
            </w:pPr>
            <w:r w:rsidRPr="002C17C9">
              <w:rPr>
                <w:b/>
                <w:bCs/>
                <w:sz w:val="22"/>
                <w:szCs w:val="22"/>
              </w:rPr>
              <w:t> </w:t>
            </w:r>
          </w:p>
        </w:tc>
        <w:tc>
          <w:tcPr>
            <w:tcW w:w="743" w:type="pct"/>
            <w:tcBorders>
              <w:top w:val="nil"/>
              <w:left w:val="nil"/>
              <w:bottom w:val="nil"/>
              <w:right w:val="nil"/>
            </w:tcBorders>
            <w:shd w:val="clear" w:color="000000" w:fill="FFFFFF"/>
            <w:noWrap/>
            <w:vAlign w:val="center"/>
            <w:hideMark/>
          </w:tcPr>
          <w:p w14:paraId="33AF323E"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noWrap/>
            <w:vAlign w:val="center"/>
            <w:hideMark/>
          </w:tcPr>
          <w:p w14:paraId="6327436C"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noWrap/>
            <w:vAlign w:val="center"/>
            <w:hideMark/>
          </w:tcPr>
          <w:p w14:paraId="74526A56"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noWrap/>
            <w:vAlign w:val="center"/>
            <w:hideMark/>
          </w:tcPr>
          <w:p w14:paraId="18C658DC"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noWrap/>
            <w:vAlign w:val="center"/>
            <w:hideMark/>
          </w:tcPr>
          <w:p w14:paraId="0C4BADE4"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noWrap/>
            <w:vAlign w:val="center"/>
            <w:hideMark/>
          </w:tcPr>
          <w:p w14:paraId="4E5ABF9F"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A760EA8"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6E1CF8FA"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688886A1"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8A1B969" w14:textId="77777777" w:rsidR="004A7CD4" w:rsidRPr="002C17C9" w:rsidRDefault="004A7CD4" w:rsidP="004A7CD4">
            <w:pPr>
              <w:rPr>
                <w:sz w:val="22"/>
                <w:szCs w:val="22"/>
              </w:rPr>
            </w:pPr>
            <w:r w:rsidRPr="002C17C9">
              <w:rPr>
                <w:sz w:val="22"/>
                <w:szCs w:val="22"/>
              </w:rPr>
              <w:t> </w:t>
            </w:r>
          </w:p>
        </w:tc>
      </w:tr>
      <w:tr w:rsidR="004A7CD4" w:rsidRPr="002C17C9" w14:paraId="516F526F" w14:textId="77777777" w:rsidTr="00090E23">
        <w:trPr>
          <w:trHeight w:val="600"/>
        </w:trPr>
        <w:tc>
          <w:tcPr>
            <w:tcW w:w="120" w:type="pct"/>
            <w:tcBorders>
              <w:top w:val="nil"/>
              <w:left w:val="nil"/>
              <w:bottom w:val="nil"/>
              <w:right w:val="nil"/>
            </w:tcBorders>
            <w:shd w:val="clear" w:color="000000" w:fill="FFFFFF"/>
            <w:vAlign w:val="center"/>
            <w:hideMark/>
          </w:tcPr>
          <w:p w14:paraId="376A09E6"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7A0A9378"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02C85769"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5ACE1183" w14:textId="77777777" w:rsidR="004A7CD4" w:rsidRPr="002C17C9" w:rsidRDefault="004A7CD4" w:rsidP="004A7CD4">
            <w:pPr>
              <w:rPr>
                <w:b/>
                <w:bCs/>
                <w:sz w:val="22"/>
                <w:szCs w:val="22"/>
              </w:rPr>
            </w:pPr>
            <w:r w:rsidRPr="002C17C9">
              <w:rPr>
                <w:b/>
                <w:bCs/>
                <w:sz w:val="22"/>
                <w:szCs w:val="22"/>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82BB8A" w14:textId="77777777" w:rsidR="004A7CD4" w:rsidRPr="002C17C9" w:rsidRDefault="004A7CD4" w:rsidP="004A7CD4">
            <w:pPr>
              <w:jc w:val="center"/>
              <w:rPr>
                <w:sz w:val="22"/>
                <w:szCs w:val="22"/>
              </w:rPr>
            </w:pPr>
            <w:r w:rsidRPr="002C17C9">
              <w:rPr>
                <w:sz w:val="22"/>
                <w:szCs w:val="22"/>
              </w:rPr>
              <w:t> </w:t>
            </w:r>
          </w:p>
        </w:tc>
        <w:tc>
          <w:tcPr>
            <w:tcW w:w="3757" w:type="pct"/>
            <w:gridSpan w:val="8"/>
            <w:tcBorders>
              <w:top w:val="nil"/>
              <w:left w:val="nil"/>
              <w:bottom w:val="nil"/>
              <w:right w:val="nil"/>
            </w:tcBorders>
            <w:shd w:val="clear" w:color="000000" w:fill="C0C0C0"/>
            <w:vAlign w:val="center"/>
            <w:hideMark/>
          </w:tcPr>
          <w:p w14:paraId="68616BA8"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C6BF3A7"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546F55E3"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4E3EC7FF"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98B5601" w14:textId="77777777" w:rsidR="004A7CD4" w:rsidRPr="002C17C9" w:rsidRDefault="004A7CD4" w:rsidP="004A7CD4">
            <w:pPr>
              <w:rPr>
                <w:sz w:val="22"/>
                <w:szCs w:val="22"/>
              </w:rPr>
            </w:pPr>
            <w:r w:rsidRPr="002C17C9">
              <w:rPr>
                <w:sz w:val="22"/>
                <w:szCs w:val="22"/>
              </w:rPr>
              <w:t> </w:t>
            </w:r>
          </w:p>
        </w:tc>
      </w:tr>
      <w:tr w:rsidR="00090E23" w:rsidRPr="002C17C9" w14:paraId="68A3F58F" w14:textId="77777777" w:rsidTr="00090E23">
        <w:trPr>
          <w:trHeight w:val="90"/>
        </w:trPr>
        <w:tc>
          <w:tcPr>
            <w:tcW w:w="120" w:type="pct"/>
            <w:tcBorders>
              <w:top w:val="nil"/>
              <w:left w:val="nil"/>
              <w:bottom w:val="nil"/>
              <w:right w:val="nil"/>
            </w:tcBorders>
            <w:shd w:val="clear" w:color="000000" w:fill="FFFFFF"/>
            <w:vAlign w:val="center"/>
            <w:hideMark/>
          </w:tcPr>
          <w:p w14:paraId="36BA3FA5"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single" w:sz="4" w:space="0" w:color="auto"/>
            </w:tcBorders>
            <w:shd w:val="clear" w:color="000000" w:fill="666699"/>
            <w:vAlign w:val="center"/>
            <w:hideMark/>
          </w:tcPr>
          <w:p w14:paraId="2228762F"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single" w:sz="4" w:space="0" w:color="auto"/>
              <w:right w:val="nil"/>
            </w:tcBorders>
            <w:shd w:val="clear" w:color="000000" w:fill="FFFFFF"/>
            <w:vAlign w:val="center"/>
            <w:hideMark/>
          </w:tcPr>
          <w:p w14:paraId="054AA95E"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single" w:sz="4" w:space="0" w:color="auto"/>
              <w:right w:val="nil"/>
            </w:tcBorders>
            <w:shd w:val="clear" w:color="000000" w:fill="FFFFFF"/>
            <w:vAlign w:val="center"/>
            <w:hideMark/>
          </w:tcPr>
          <w:p w14:paraId="1C5028C8"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single" w:sz="4" w:space="0" w:color="auto"/>
              <w:right w:val="nil"/>
            </w:tcBorders>
            <w:shd w:val="clear" w:color="000000" w:fill="FFFFFF"/>
            <w:noWrap/>
            <w:vAlign w:val="center"/>
            <w:hideMark/>
          </w:tcPr>
          <w:p w14:paraId="4A394BE2" w14:textId="77777777" w:rsidR="004A7CD4" w:rsidRPr="002C17C9" w:rsidRDefault="004A7CD4" w:rsidP="004A7CD4">
            <w:pPr>
              <w:rPr>
                <w:i/>
                <w:iCs/>
                <w:sz w:val="22"/>
                <w:szCs w:val="22"/>
              </w:rPr>
            </w:pPr>
            <w:r w:rsidRPr="002C17C9">
              <w:rPr>
                <w:i/>
                <w:iCs/>
                <w:sz w:val="22"/>
                <w:szCs w:val="22"/>
              </w:rPr>
              <w:t> </w:t>
            </w:r>
          </w:p>
        </w:tc>
        <w:tc>
          <w:tcPr>
            <w:tcW w:w="181" w:type="pct"/>
            <w:tcBorders>
              <w:top w:val="nil"/>
              <w:left w:val="nil"/>
              <w:bottom w:val="single" w:sz="4" w:space="0" w:color="auto"/>
              <w:right w:val="nil"/>
            </w:tcBorders>
            <w:shd w:val="clear" w:color="000000" w:fill="FFFFFF"/>
            <w:noWrap/>
            <w:vAlign w:val="center"/>
            <w:hideMark/>
          </w:tcPr>
          <w:p w14:paraId="13210508"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single" w:sz="4" w:space="0" w:color="auto"/>
              <w:right w:val="nil"/>
            </w:tcBorders>
            <w:shd w:val="clear" w:color="000000" w:fill="FFFFFF"/>
            <w:noWrap/>
            <w:vAlign w:val="center"/>
            <w:hideMark/>
          </w:tcPr>
          <w:p w14:paraId="74CAB4E8" w14:textId="77777777" w:rsidR="004A7CD4" w:rsidRPr="002C17C9" w:rsidRDefault="004A7CD4" w:rsidP="004A7CD4">
            <w:pPr>
              <w:rPr>
                <w:b/>
                <w:bCs/>
                <w:sz w:val="22"/>
                <w:szCs w:val="22"/>
              </w:rPr>
            </w:pPr>
            <w:r w:rsidRPr="002C17C9">
              <w:rPr>
                <w:b/>
                <w:bCs/>
                <w:sz w:val="22"/>
                <w:szCs w:val="22"/>
              </w:rPr>
              <w:t> </w:t>
            </w:r>
          </w:p>
        </w:tc>
        <w:tc>
          <w:tcPr>
            <w:tcW w:w="743" w:type="pct"/>
            <w:tcBorders>
              <w:top w:val="nil"/>
              <w:left w:val="nil"/>
              <w:bottom w:val="single" w:sz="4" w:space="0" w:color="auto"/>
              <w:right w:val="nil"/>
            </w:tcBorders>
            <w:shd w:val="clear" w:color="000000" w:fill="FFFFFF"/>
            <w:noWrap/>
            <w:vAlign w:val="center"/>
            <w:hideMark/>
          </w:tcPr>
          <w:p w14:paraId="1F8B208B"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single" w:sz="4" w:space="0" w:color="auto"/>
              <w:right w:val="nil"/>
            </w:tcBorders>
            <w:shd w:val="clear" w:color="000000" w:fill="FFFFFF"/>
            <w:noWrap/>
            <w:vAlign w:val="center"/>
            <w:hideMark/>
          </w:tcPr>
          <w:p w14:paraId="376C3C81"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single" w:sz="4" w:space="0" w:color="auto"/>
              <w:right w:val="nil"/>
            </w:tcBorders>
            <w:shd w:val="clear" w:color="000000" w:fill="FFFFFF"/>
            <w:noWrap/>
            <w:vAlign w:val="center"/>
            <w:hideMark/>
          </w:tcPr>
          <w:p w14:paraId="4E59E9B1"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single" w:sz="4" w:space="0" w:color="auto"/>
              <w:right w:val="nil"/>
            </w:tcBorders>
            <w:shd w:val="clear" w:color="000000" w:fill="FFFFFF"/>
            <w:noWrap/>
            <w:vAlign w:val="center"/>
            <w:hideMark/>
          </w:tcPr>
          <w:p w14:paraId="6A671A6B"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single" w:sz="4" w:space="0" w:color="auto"/>
              <w:right w:val="nil"/>
            </w:tcBorders>
            <w:shd w:val="clear" w:color="000000" w:fill="FFFFFF"/>
            <w:noWrap/>
            <w:vAlign w:val="center"/>
            <w:hideMark/>
          </w:tcPr>
          <w:p w14:paraId="106D6306"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single" w:sz="4" w:space="0" w:color="auto"/>
              <w:right w:val="nil"/>
            </w:tcBorders>
            <w:shd w:val="clear" w:color="000000" w:fill="FFFFFF"/>
            <w:noWrap/>
            <w:vAlign w:val="center"/>
            <w:hideMark/>
          </w:tcPr>
          <w:p w14:paraId="4F7CA31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single" w:sz="4" w:space="0" w:color="auto"/>
              <w:right w:val="nil"/>
            </w:tcBorders>
            <w:shd w:val="clear" w:color="000000" w:fill="FFFFFF"/>
            <w:vAlign w:val="center"/>
            <w:hideMark/>
          </w:tcPr>
          <w:p w14:paraId="7B896EE3"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single" w:sz="4" w:space="0" w:color="auto"/>
              <w:right w:val="single" w:sz="4" w:space="0" w:color="auto"/>
            </w:tcBorders>
            <w:shd w:val="clear" w:color="000000" w:fill="FFFFFF"/>
            <w:vAlign w:val="center"/>
            <w:hideMark/>
          </w:tcPr>
          <w:p w14:paraId="626FE9E2"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7A6C60D5"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ACBD480" w14:textId="77777777" w:rsidR="004A7CD4" w:rsidRPr="002C17C9" w:rsidRDefault="004A7CD4" w:rsidP="004A7CD4">
            <w:pPr>
              <w:rPr>
                <w:sz w:val="22"/>
                <w:szCs w:val="22"/>
              </w:rPr>
            </w:pPr>
            <w:r w:rsidRPr="002C17C9">
              <w:rPr>
                <w:sz w:val="22"/>
                <w:szCs w:val="22"/>
              </w:rPr>
              <w:t> </w:t>
            </w:r>
          </w:p>
        </w:tc>
      </w:tr>
      <w:tr w:rsidR="004A7CD4" w:rsidRPr="002C17C9" w14:paraId="45BA0DFD" w14:textId="77777777" w:rsidTr="00090E23">
        <w:trPr>
          <w:trHeight w:val="320"/>
        </w:trPr>
        <w:tc>
          <w:tcPr>
            <w:tcW w:w="120" w:type="pct"/>
            <w:tcBorders>
              <w:top w:val="nil"/>
              <w:left w:val="nil"/>
              <w:bottom w:val="nil"/>
              <w:right w:val="nil"/>
            </w:tcBorders>
            <w:shd w:val="clear" w:color="000000" w:fill="FFFFFF"/>
            <w:vAlign w:val="center"/>
            <w:hideMark/>
          </w:tcPr>
          <w:p w14:paraId="75105E97"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1009B96D" w14:textId="77777777" w:rsidR="004A7CD4" w:rsidRPr="002C17C9" w:rsidRDefault="004A7CD4" w:rsidP="004A7CD4">
            <w:pPr>
              <w:rPr>
                <w:sz w:val="22"/>
                <w:szCs w:val="22"/>
              </w:rPr>
            </w:pPr>
            <w:r w:rsidRPr="002C17C9">
              <w:rPr>
                <w:sz w:val="22"/>
                <w:szCs w:val="22"/>
              </w:rPr>
              <w:t> </w:t>
            </w:r>
          </w:p>
        </w:tc>
        <w:tc>
          <w:tcPr>
            <w:tcW w:w="4520" w:type="pct"/>
            <w:gridSpan w:val="13"/>
            <w:tcBorders>
              <w:top w:val="nil"/>
              <w:left w:val="nil"/>
              <w:bottom w:val="nil"/>
              <w:right w:val="nil"/>
            </w:tcBorders>
            <w:shd w:val="clear" w:color="000000" w:fill="666699"/>
            <w:vAlign w:val="center"/>
            <w:hideMark/>
          </w:tcPr>
          <w:p w14:paraId="601B33BB" w14:textId="77777777" w:rsidR="004A7CD4" w:rsidRPr="002C17C9" w:rsidRDefault="004A7CD4" w:rsidP="004A7CD4">
            <w:pPr>
              <w:jc w:val="center"/>
              <w:rPr>
                <w:b/>
                <w:bCs/>
                <w:i/>
                <w:iCs/>
                <w:color w:val="FFFFFF"/>
                <w:sz w:val="22"/>
                <w:szCs w:val="22"/>
              </w:rPr>
            </w:pPr>
            <w:r w:rsidRPr="002C17C9">
              <w:rPr>
                <w:b/>
                <w:bCs/>
                <w:i/>
                <w:iCs/>
                <w:color w:val="FFFFFF"/>
                <w:sz w:val="22"/>
                <w:szCs w:val="22"/>
              </w:rPr>
              <w:t>IV. Target Hardening (Total of 14 possible points)</w:t>
            </w:r>
          </w:p>
        </w:tc>
        <w:tc>
          <w:tcPr>
            <w:tcW w:w="120" w:type="pct"/>
            <w:tcBorders>
              <w:top w:val="nil"/>
              <w:left w:val="nil"/>
              <w:bottom w:val="nil"/>
              <w:right w:val="single" w:sz="4" w:space="0" w:color="auto"/>
            </w:tcBorders>
            <w:shd w:val="clear" w:color="000000" w:fill="666699"/>
            <w:vAlign w:val="center"/>
            <w:hideMark/>
          </w:tcPr>
          <w:p w14:paraId="0E9C826D"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nil"/>
            </w:tcBorders>
            <w:shd w:val="clear" w:color="000000" w:fill="FFFFFF"/>
            <w:vAlign w:val="center"/>
            <w:hideMark/>
          </w:tcPr>
          <w:p w14:paraId="25443BE2" w14:textId="77777777" w:rsidR="004A7CD4" w:rsidRPr="002C17C9" w:rsidRDefault="004A7CD4" w:rsidP="004A7CD4">
            <w:pPr>
              <w:rPr>
                <w:b/>
                <w:bCs/>
                <w:sz w:val="22"/>
                <w:szCs w:val="22"/>
              </w:rPr>
            </w:pPr>
            <w:r w:rsidRPr="002C17C9">
              <w:rPr>
                <w:b/>
                <w:bCs/>
                <w:sz w:val="22"/>
                <w:szCs w:val="22"/>
              </w:rPr>
              <w:t> </w:t>
            </w:r>
          </w:p>
        </w:tc>
      </w:tr>
      <w:tr w:rsidR="004A7CD4" w:rsidRPr="002C17C9" w14:paraId="26547631" w14:textId="77777777" w:rsidTr="00090E23">
        <w:trPr>
          <w:trHeight w:val="360"/>
        </w:trPr>
        <w:tc>
          <w:tcPr>
            <w:tcW w:w="120" w:type="pct"/>
            <w:tcBorders>
              <w:top w:val="nil"/>
              <w:left w:val="nil"/>
              <w:bottom w:val="nil"/>
              <w:right w:val="nil"/>
            </w:tcBorders>
            <w:shd w:val="clear" w:color="000000" w:fill="FFFFFF"/>
            <w:vAlign w:val="center"/>
            <w:hideMark/>
          </w:tcPr>
          <w:p w14:paraId="0DB7884B"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54F44F81" w14:textId="77777777" w:rsidR="004A7CD4" w:rsidRPr="002C17C9" w:rsidRDefault="004A7CD4" w:rsidP="004A7CD4">
            <w:pPr>
              <w:rPr>
                <w:sz w:val="22"/>
                <w:szCs w:val="22"/>
              </w:rPr>
            </w:pPr>
            <w:r w:rsidRPr="002C17C9">
              <w:rPr>
                <w:sz w:val="22"/>
                <w:szCs w:val="22"/>
              </w:rPr>
              <w:t> </w:t>
            </w:r>
          </w:p>
        </w:tc>
        <w:tc>
          <w:tcPr>
            <w:tcW w:w="120" w:type="pct"/>
            <w:tcBorders>
              <w:top w:val="single" w:sz="4" w:space="0" w:color="auto"/>
              <w:left w:val="single" w:sz="4" w:space="0" w:color="auto"/>
              <w:bottom w:val="nil"/>
              <w:right w:val="nil"/>
            </w:tcBorders>
            <w:shd w:val="clear" w:color="000000" w:fill="FFFFFF"/>
            <w:vAlign w:val="center"/>
            <w:hideMark/>
          </w:tcPr>
          <w:p w14:paraId="3B9AF2C9" w14:textId="77777777" w:rsidR="004A7CD4" w:rsidRPr="002C17C9" w:rsidRDefault="004A7CD4" w:rsidP="004A7CD4">
            <w:pPr>
              <w:rPr>
                <w:b/>
                <w:bCs/>
                <w:sz w:val="22"/>
                <w:szCs w:val="22"/>
              </w:rPr>
            </w:pPr>
            <w:r w:rsidRPr="002C17C9">
              <w:rPr>
                <w:b/>
                <w:bCs/>
                <w:sz w:val="22"/>
                <w:szCs w:val="22"/>
              </w:rPr>
              <w:t> </w:t>
            </w:r>
          </w:p>
        </w:tc>
        <w:tc>
          <w:tcPr>
            <w:tcW w:w="4160" w:type="pct"/>
            <w:gridSpan w:val="10"/>
            <w:tcBorders>
              <w:top w:val="single" w:sz="4" w:space="0" w:color="auto"/>
              <w:left w:val="nil"/>
              <w:bottom w:val="nil"/>
              <w:right w:val="nil"/>
            </w:tcBorders>
            <w:shd w:val="clear" w:color="000000" w:fill="FFFFFF"/>
            <w:vAlign w:val="center"/>
            <w:hideMark/>
          </w:tcPr>
          <w:p w14:paraId="4260EA94" w14:textId="77777777" w:rsidR="004A7CD4" w:rsidRPr="002C17C9" w:rsidRDefault="004A7CD4" w:rsidP="004A7CD4">
            <w:pPr>
              <w:rPr>
                <w:b/>
                <w:bCs/>
                <w:sz w:val="22"/>
                <w:szCs w:val="22"/>
              </w:rPr>
            </w:pPr>
            <w:r w:rsidRPr="002C17C9">
              <w:rPr>
                <w:b/>
                <w:bCs/>
                <w:sz w:val="22"/>
                <w:szCs w:val="22"/>
              </w:rPr>
              <w:t>6. How well does the proposed target hardening activity mitigate the identified risk(s) and/or vulnerabilities?</w:t>
            </w:r>
          </w:p>
        </w:tc>
        <w:tc>
          <w:tcPr>
            <w:tcW w:w="120" w:type="pct"/>
            <w:tcBorders>
              <w:top w:val="single" w:sz="4" w:space="0" w:color="auto"/>
              <w:left w:val="nil"/>
              <w:bottom w:val="nil"/>
              <w:right w:val="nil"/>
            </w:tcBorders>
            <w:shd w:val="clear" w:color="000000" w:fill="FFFFFF"/>
            <w:vAlign w:val="center"/>
            <w:hideMark/>
          </w:tcPr>
          <w:p w14:paraId="1B13F647" w14:textId="77777777" w:rsidR="004A7CD4" w:rsidRPr="002C17C9" w:rsidRDefault="004A7CD4" w:rsidP="004A7CD4">
            <w:pPr>
              <w:rPr>
                <w:b/>
                <w:bCs/>
                <w:sz w:val="22"/>
                <w:szCs w:val="22"/>
              </w:rPr>
            </w:pPr>
            <w:r w:rsidRPr="002C17C9">
              <w:rPr>
                <w:b/>
                <w:bCs/>
                <w:sz w:val="22"/>
                <w:szCs w:val="22"/>
              </w:rPr>
              <w:t> </w:t>
            </w:r>
          </w:p>
        </w:tc>
        <w:tc>
          <w:tcPr>
            <w:tcW w:w="120" w:type="pct"/>
            <w:tcBorders>
              <w:top w:val="single" w:sz="4" w:space="0" w:color="auto"/>
              <w:left w:val="nil"/>
              <w:bottom w:val="nil"/>
              <w:right w:val="single" w:sz="4" w:space="0" w:color="auto"/>
            </w:tcBorders>
            <w:shd w:val="clear" w:color="000000" w:fill="FFFFFF"/>
            <w:vAlign w:val="center"/>
            <w:hideMark/>
          </w:tcPr>
          <w:p w14:paraId="67DBB258"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7255CEC7"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60EAAF50" w14:textId="77777777" w:rsidR="004A7CD4" w:rsidRPr="002C17C9" w:rsidRDefault="004A7CD4" w:rsidP="004A7CD4">
            <w:pPr>
              <w:rPr>
                <w:sz w:val="22"/>
                <w:szCs w:val="22"/>
              </w:rPr>
            </w:pPr>
            <w:r w:rsidRPr="002C17C9">
              <w:rPr>
                <w:sz w:val="22"/>
                <w:szCs w:val="22"/>
              </w:rPr>
              <w:t> </w:t>
            </w:r>
          </w:p>
        </w:tc>
      </w:tr>
      <w:tr w:rsidR="004A7CD4" w:rsidRPr="002C17C9" w14:paraId="3EA4871C" w14:textId="77777777" w:rsidTr="00090E23">
        <w:trPr>
          <w:trHeight w:val="600"/>
        </w:trPr>
        <w:tc>
          <w:tcPr>
            <w:tcW w:w="120" w:type="pct"/>
            <w:tcBorders>
              <w:top w:val="nil"/>
              <w:left w:val="nil"/>
              <w:bottom w:val="nil"/>
              <w:right w:val="nil"/>
            </w:tcBorders>
            <w:shd w:val="clear" w:color="000000" w:fill="FFFFFF"/>
            <w:vAlign w:val="center"/>
            <w:hideMark/>
          </w:tcPr>
          <w:p w14:paraId="1146FF62"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6BC01450"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42D8265E"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7944ADCD"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5ACC8084" w14:textId="77777777" w:rsidR="004A7CD4" w:rsidRPr="002C17C9" w:rsidRDefault="004A7CD4" w:rsidP="004A7CD4">
            <w:pPr>
              <w:jc w:val="right"/>
              <w:rPr>
                <w:sz w:val="22"/>
                <w:szCs w:val="22"/>
              </w:rPr>
            </w:pPr>
            <w:r w:rsidRPr="002C17C9">
              <w:rPr>
                <w:sz w:val="22"/>
                <w:szCs w:val="22"/>
              </w:rPr>
              <w:t>0</w:t>
            </w:r>
          </w:p>
        </w:tc>
        <w:tc>
          <w:tcPr>
            <w:tcW w:w="3877" w:type="pct"/>
            <w:gridSpan w:val="9"/>
            <w:tcBorders>
              <w:top w:val="nil"/>
              <w:left w:val="nil"/>
              <w:bottom w:val="nil"/>
              <w:right w:val="nil"/>
            </w:tcBorders>
            <w:shd w:val="clear" w:color="000000" w:fill="FFFFFF"/>
            <w:hideMark/>
          </w:tcPr>
          <w:p w14:paraId="726B2948" w14:textId="77777777" w:rsidR="004A7CD4" w:rsidRPr="002C17C9" w:rsidRDefault="004A7CD4" w:rsidP="004A7CD4">
            <w:pPr>
              <w:rPr>
                <w:sz w:val="22"/>
                <w:szCs w:val="22"/>
              </w:rPr>
            </w:pPr>
            <w:r w:rsidRPr="002C17C9">
              <w:rPr>
                <w:sz w:val="22"/>
                <w:szCs w:val="22"/>
              </w:rPr>
              <w:t xml:space="preserve"> = The applicant </w:t>
            </w:r>
            <w:r w:rsidRPr="002C17C9">
              <w:rPr>
                <w:b/>
                <w:bCs/>
                <w:sz w:val="22"/>
                <w:szCs w:val="22"/>
              </w:rPr>
              <w:t xml:space="preserve">did not </w:t>
            </w:r>
            <w:r w:rsidRPr="002C17C9">
              <w:rPr>
                <w:sz w:val="22"/>
                <w:szCs w:val="22"/>
              </w:rPr>
              <w:t>provide a description of how the proposed target hardening activity will mitigate the identified risk(s)</w:t>
            </w:r>
          </w:p>
        </w:tc>
        <w:tc>
          <w:tcPr>
            <w:tcW w:w="120" w:type="pct"/>
            <w:tcBorders>
              <w:top w:val="nil"/>
              <w:left w:val="nil"/>
              <w:bottom w:val="nil"/>
              <w:right w:val="single" w:sz="4" w:space="0" w:color="auto"/>
            </w:tcBorders>
            <w:shd w:val="clear" w:color="000000" w:fill="FFFFFF"/>
            <w:vAlign w:val="center"/>
            <w:hideMark/>
          </w:tcPr>
          <w:p w14:paraId="141BAD7D"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4DB517B"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6CD19095" w14:textId="77777777" w:rsidR="004A7CD4" w:rsidRPr="002C17C9" w:rsidRDefault="004A7CD4" w:rsidP="004A7CD4">
            <w:pPr>
              <w:rPr>
                <w:sz w:val="22"/>
                <w:szCs w:val="22"/>
              </w:rPr>
            </w:pPr>
            <w:r w:rsidRPr="002C17C9">
              <w:rPr>
                <w:sz w:val="22"/>
                <w:szCs w:val="22"/>
              </w:rPr>
              <w:t> </w:t>
            </w:r>
          </w:p>
        </w:tc>
      </w:tr>
      <w:tr w:rsidR="004A7CD4" w:rsidRPr="002C17C9" w14:paraId="0587FEAD" w14:textId="77777777" w:rsidTr="00090E23">
        <w:trPr>
          <w:trHeight w:val="390"/>
        </w:trPr>
        <w:tc>
          <w:tcPr>
            <w:tcW w:w="120" w:type="pct"/>
            <w:tcBorders>
              <w:top w:val="nil"/>
              <w:left w:val="nil"/>
              <w:bottom w:val="nil"/>
              <w:right w:val="nil"/>
            </w:tcBorders>
            <w:shd w:val="clear" w:color="000000" w:fill="FFFFFF"/>
            <w:vAlign w:val="center"/>
            <w:hideMark/>
          </w:tcPr>
          <w:p w14:paraId="48E01510"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5794E31F"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05DA1413"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1A40E164"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46136D8E" w14:textId="77777777" w:rsidR="004A7CD4" w:rsidRPr="002C17C9" w:rsidRDefault="004A7CD4" w:rsidP="004A7CD4">
            <w:pPr>
              <w:jc w:val="right"/>
              <w:rPr>
                <w:sz w:val="22"/>
                <w:szCs w:val="22"/>
              </w:rPr>
            </w:pPr>
            <w:r w:rsidRPr="002C17C9">
              <w:rPr>
                <w:sz w:val="22"/>
                <w:szCs w:val="22"/>
              </w:rPr>
              <w:t>1</w:t>
            </w:r>
          </w:p>
        </w:tc>
        <w:tc>
          <w:tcPr>
            <w:tcW w:w="3877" w:type="pct"/>
            <w:gridSpan w:val="9"/>
            <w:tcBorders>
              <w:top w:val="nil"/>
              <w:left w:val="nil"/>
              <w:bottom w:val="nil"/>
              <w:right w:val="nil"/>
            </w:tcBorders>
            <w:shd w:val="clear" w:color="000000" w:fill="FFFFFF"/>
            <w:hideMark/>
          </w:tcPr>
          <w:p w14:paraId="725EAB36" w14:textId="77777777" w:rsidR="004A7CD4" w:rsidRPr="002C17C9" w:rsidRDefault="004A7CD4" w:rsidP="004A7CD4">
            <w:pPr>
              <w:rPr>
                <w:sz w:val="22"/>
                <w:szCs w:val="22"/>
              </w:rPr>
            </w:pPr>
            <w:r w:rsidRPr="002C17C9">
              <w:rPr>
                <w:sz w:val="22"/>
                <w:szCs w:val="22"/>
              </w:rPr>
              <w:t xml:space="preserve"> = The applicant provided a </w:t>
            </w:r>
            <w:r w:rsidRPr="002C17C9">
              <w:rPr>
                <w:b/>
                <w:bCs/>
                <w:sz w:val="22"/>
                <w:szCs w:val="22"/>
              </w:rPr>
              <w:t>poor</w:t>
            </w:r>
            <w:r w:rsidRPr="002C17C9">
              <w:rPr>
                <w:sz w:val="22"/>
                <w:szCs w:val="22"/>
              </w:rPr>
              <w:t xml:space="preserve"> description of how the proposed target hardening activity will mitigate the identified risk(s)</w:t>
            </w:r>
          </w:p>
        </w:tc>
        <w:tc>
          <w:tcPr>
            <w:tcW w:w="120" w:type="pct"/>
            <w:tcBorders>
              <w:top w:val="nil"/>
              <w:left w:val="nil"/>
              <w:bottom w:val="nil"/>
              <w:right w:val="single" w:sz="4" w:space="0" w:color="auto"/>
            </w:tcBorders>
            <w:shd w:val="clear" w:color="000000" w:fill="FFFFFF"/>
            <w:vAlign w:val="center"/>
            <w:hideMark/>
          </w:tcPr>
          <w:p w14:paraId="34DB3386"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58546DBA"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3A024E70" w14:textId="77777777" w:rsidR="004A7CD4" w:rsidRPr="002C17C9" w:rsidRDefault="004A7CD4" w:rsidP="004A7CD4">
            <w:pPr>
              <w:rPr>
                <w:sz w:val="22"/>
                <w:szCs w:val="22"/>
              </w:rPr>
            </w:pPr>
            <w:r w:rsidRPr="002C17C9">
              <w:rPr>
                <w:sz w:val="22"/>
                <w:szCs w:val="22"/>
              </w:rPr>
              <w:t> </w:t>
            </w:r>
          </w:p>
        </w:tc>
      </w:tr>
      <w:tr w:rsidR="004A7CD4" w:rsidRPr="002C17C9" w14:paraId="555610C2" w14:textId="77777777" w:rsidTr="00090E23">
        <w:trPr>
          <w:trHeight w:val="690"/>
        </w:trPr>
        <w:tc>
          <w:tcPr>
            <w:tcW w:w="120" w:type="pct"/>
            <w:tcBorders>
              <w:top w:val="nil"/>
              <w:left w:val="nil"/>
              <w:bottom w:val="nil"/>
              <w:right w:val="nil"/>
            </w:tcBorders>
            <w:shd w:val="clear" w:color="000000" w:fill="FFFFFF"/>
            <w:vAlign w:val="center"/>
            <w:hideMark/>
          </w:tcPr>
          <w:p w14:paraId="4D41DA1C"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725944E7"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65B53EDD"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75398251"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3A495C0E" w14:textId="77777777" w:rsidR="004A7CD4" w:rsidRPr="002C17C9" w:rsidRDefault="004A7CD4" w:rsidP="004A7CD4">
            <w:pPr>
              <w:jc w:val="right"/>
              <w:rPr>
                <w:sz w:val="22"/>
                <w:szCs w:val="22"/>
              </w:rPr>
            </w:pPr>
            <w:r w:rsidRPr="002C17C9">
              <w:rPr>
                <w:sz w:val="22"/>
                <w:szCs w:val="22"/>
              </w:rPr>
              <w:t>2</w:t>
            </w:r>
          </w:p>
        </w:tc>
        <w:tc>
          <w:tcPr>
            <w:tcW w:w="3877" w:type="pct"/>
            <w:gridSpan w:val="9"/>
            <w:tcBorders>
              <w:top w:val="nil"/>
              <w:left w:val="nil"/>
              <w:bottom w:val="nil"/>
              <w:right w:val="nil"/>
            </w:tcBorders>
            <w:shd w:val="clear" w:color="000000" w:fill="FFFFFF"/>
            <w:hideMark/>
          </w:tcPr>
          <w:p w14:paraId="2B5D5E07" w14:textId="77777777" w:rsidR="004A7CD4" w:rsidRPr="002C17C9" w:rsidRDefault="004A7CD4" w:rsidP="004A7CD4">
            <w:pPr>
              <w:rPr>
                <w:sz w:val="22"/>
                <w:szCs w:val="22"/>
              </w:rPr>
            </w:pPr>
            <w:r w:rsidRPr="002C17C9">
              <w:rPr>
                <w:sz w:val="22"/>
                <w:szCs w:val="22"/>
              </w:rPr>
              <w:t xml:space="preserve"> = The applicant provided a </w:t>
            </w:r>
            <w:r w:rsidRPr="002C17C9">
              <w:rPr>
                <w:b/>
                <w:bCs/>
                <w:sz w:val="22"/>
                <w:szCs w:val="22"/>
              </w:rPr>
              <w:t>partial</w:t>
            </w:r>
            <w:r w:rsidRPr="002C17C9">
              <w:rPr>
                <w:sz w:val="22"/>
                <w:szCs w:val="22"/>
              </w:rPr>
              <w:t xml:space="preserve"> description of how the proposed target hardening activity will mitigate the identified risk(s)</w:t>
            </w:r>
          </w:p>
        </w:tc>
        <w:tc>
          <w:tcPr>
            <w:tcW w:w="120" w:type="pct"/>
            <w:tcBorders>
              <w:top w:val="nil"/>
              <w:left w:val="nil"/>
              <w:bottom w:val="nil"/>
              <w:right w:val="single" w:sz="4" w:space="0" w:color="auto"/>
            </w:tcBorders>
            <w:shd w:val="clear" w:color="000000" w:fill="FFFFFF"/>
            <w:vAlign w:val="center"/>
            <w:hideMark/>
          </w:tcPr>
          <w:p w14:paraId="37ECFD52"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19BF1745"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2EC7BCC" w14:textId="77777777" w:rsidR="004A7CD4" w:rsidRPr="002C17C9" w:rsidRDefault="004A7CD4" w:rsidP="004A7CD4">
            <w:pPr>
              <w:rPr>
                <w:sz w:val="22"/>
                <w:szCs w:val="22"/>
              </w:rPr>
            </w:pPr>
            <w:r w:rsidRPr="002C17C9">
              <w:rPr>
                <w:sz w:val="22"/>
                <w:szCs w:val="22"/>
              </w:rPr>
              <w:t> </w:t>
            </w:r>
          </w:p>
        </w:tc>
      </w:tr>
      <w:tr w:rsidR="004A7CD4" w:rsidRPr="002C17C9" w14:paraId="7A8C9889" w14:textId="77777777" w:rsidTr="00090E23">
        <w:trPr>
          <w:trHeight w:val="375"/>
        </w:trPr>
        <w:tc>
          <w:tcPr>
            <w:tcW w:w="120" w:type="pct"/>
            <w:tcBorders>
              <w:top w:val="nil"/>
              <w:left w:val="nil"/>
              <w:bottom w:val="nil"/>
              <w:right w:val="nil"/>
            </w:tcBorders>
            <w:shd w:val="clear" w:color="000000" w:fill="FFFFFF"/>
            <w:vAlign w:val="center"/>
            <w:hideMark/>
          </w:tcPr>
          <w:p w14:paraId="61CDBF8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2D39DB8A"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1FA7FEC6"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0AE5A9E8"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27B3D0B2" w14:textId="77777777" w:rsidR="004A7CD4" w:rsidRPr="002C17C9" w:rsidRDefault="004A7CD4" w:rsidP="004A7CD4">
            <w:pPr>
              <w:jc w:val="right"/>
              <w:rPr>
                <w:sz w:val="22"/>
                <w:szCs w:val="22"/>
              </w:rPr>
            </w:pPr>
            <w:r w:rsidRPr="002C17C9">
              <w:rPr>
                <w:sz w:val="22"/>
                <w:szCs w:val="22"/>
              </w:rPr>
              <w:t>3</w:t>
            </w:r>
          </w:p>
        </w:tc>
        <w:tc>
          <w:tcPr>
            <w:tcW w:w="3877" w:type="pct"/>
            <w:gridSpan w:val="9"/>
            <w:tcBorders>
              <w:top w:val="nil"/>
              <w:left w:val="nil"/>
              <w:bottom w:val="nil"/>
              <w:right w:val="nil"/>
            </w:tcBorders>
            <w:shd w:val="clear" w:color="000000" w:fill="FFFFFF"/>
            <w:hideMark/>
          </w:tcPr>
          <w:p w14:paraId="385A04F8" w14:textId="77777777" w:rsidR="004A7CD4" w:rsidRPr="002C17C9" w:rsidRDefault="004A7CD4" w:rsidP="004A7CD4">
            <w:pPr>
              <w:rPr>
                <w:sz w:val="22"/>
                <w:szCs w:val="22"/>
              </w:rPr>
            </w:pPr>
            <w:r w:rsidRPr="002C17C9">
              <w:rPr>
                <w:sz w:val="22"/>
                <w:szCs w:val="22"/>
              </w:rPr>
              <w:t xml:space="preserve"> = The applicant provided an </w:t>
            </w:r>
            <w:r w:rsidRPr="002C17C9">
              <w:rPr>
                <w:b/>
                <w:bCs/>
                <w:sz w:val="22"/>
                <w:szCs w:val="22"/>
              </w:rPr>
              <w:t>adequate</w:t>
            </w:r>
            <w:r w:rsidRPr="002C17C9">
              <w:rPr>
                <w:sz w:val="22"/>
                <w:szCs w:val="22"/>
              </w:rPr>
              <w:t xml:space="preserve"> description of how the proposed target hardening activity will mitigate the identified risk(s)</w:t>
            </w:r>
          </w:p>
        </w:tc>
        <w:tc>
          <w:tcPr>
            <w:tcW w:w="120" w:type="pct"/>
            <w:tcBorders>
              <w:top w:val="nil"/>
              <w:left w:val="nil"/>
              <w:bottom w:val="nil"/>
              <w:right w:val="single" w:sz="4" w:space="0" w:color="auto"/>
            </w:tcBorders>
            <w:shd w:val="clear" w:color="000000" w:fill="FFFFFF"/>
            <w:vAlign w:val="center"/>
            <w:hideMark/>
          </w:tcPr>
          <w:p w14:paraId="707D82CB"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1A0FAABF"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661624BF" w14:textId="77777777" w:rsidR="004A7CD4" w:rsidRPr="002C17C9" w:rsidRDefault="004A7CD4" w:rsidP="004A7CD4">
            <w:pPr>
              <w:rPr>
                <w:sz w:val="22"/>
                <w:szCs w:val="22"/>
              </w:rPr>
            </w:pPr>
            <w:r w:rsidRPr="002C17C9">
              <w:rPr>
                <w:sz w:val="22"/>
                <w:szCs w:val="22"/>
              </w:rPr>
              <w:t> </w:t>
            </w:r>
          </w:p>
        </w:tc>
      </w:tr>
      <w:tr w:rsidR="004A7CD4" w:rsidRPr="002C17C9" w14:paraId="5D7D5846" w14:textId="77777777" w:rsidTr="00090E23">
        <w:trPr>
          <w:trHeight w:val="360"/>
        </w:trPr>
        <w:tc>
          <w:tcPr>
            <w:tcW w:w="120" w:type="pct"/>
            <w:tcBorders>
              <w:top w:val="nil"/>
              <w:left w:val="nil"/>
              <w:bottom w:val="nil"/>
              <w:right w:val="nil"/>
            </w:tcBorders>
            <w:shd w:val="clear" w:color="000000" w:fill="FFFFFF"/>
            <w:vAlign w:val="center"/>
            <w:hideMark/>
          </w:tcPr>
          <w:p w14:paraId="7EC4C836"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5E41B6FA"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1A157C4D"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454E4387"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66817CAA" w14:textId="77777777" w:rsidR="004A7CD4" w:rsidRPr="002C17C9" w:rsidRDefault="004A7CD4" w:rsidP="004A7CD4">
            <w:pPr>
              <w:jc w:val="right"/>
              <w:rPr>
                <w:sz w:val="22"/>
                <w:szCs w:val="22"/>
              </w:rPr>
            </w:pPr>
            <w:r w:rsidRPr="002C17C9">
              <w:rPr>
                <w:sz w:val="22"/>
                <w:szCs w:val="22"/>
              </w:rPr>
              <w:t>4</w:t>
            </w:r>
          </w:p>
        </w:tc>
        <w:tc>
          <w:tcPr>
            <w:tcW w:w="3877" w:type="pct"/>
            <w:gridSpan w:val="9"/>
            <w:tcBorders>
              <w:top w:val="nil"/>
              <w:left w:val="nil"/>
              <w:bottom w:val="nil"/>
              <w:right w:val="nil"/>
            </w:tcBorders>
            <w:shd w:val="clear" w:color="000000" w:fill="FFFFFF"/>
            <w:hideMark/>
          </w:tcPr>
          <w:p w14:paraId="109871CF" w14:textId="77777777" w:rsidR="004A7CD4" w:rsidRPr="002C17C9" w:rsidRDefault="004A7CD4" w:rsidP="004A7CD4">
            <w:pPr>
              <w:rPr>
                <w:sz w:val="22"/>
                <w:szCs w:val="22"/>
              </w:rPr>
            </w:pPr>
            <w:r w:rsidRPr="002C17C9">
              <w:rPr>
                <w:sz w:val="22"/>
                <w:szCs w:val="22"/>
              </w:rPr>
              <w:t xml:space="preserve"> = The applicant provided a </w:t>
            </w:r>
            <w:r w:rsidRPr="002C17C9">
              <w:rPr>
                <w:b/>
                <w:bCs/>
                <w:sz w:val="22"/>
                <w:szCs w:val="22"/>
              </w:rPr>
              <w:t>thorough</w:t>
            </w:r>
            <w:r w:rsidRPr="002C17C9">
              <w:rPr>
                <w:sz w:val="22"/>
                <w:szCs w:val="22"/>
              </w:rPr>
              <w:t xml:space="preserve"> description of how the proposed target hardening activity will mitigate the identified risk(s)</w:t>
            </w:r>
          </w:p>
        </w:tc>
        <w:tc>
          <w:tcPr>
            <w:tcW w:w="120" w:type="pct"/>
            <w:tcBorders>
              <w:top w:val="nil"/>
              <w:left w:val="nil"/>
              <w:bottom w:val="nil"/>
              <w:right w:val="single" w:sz="4" w:space="0" w:color="auto"/>
            </w:tcBorders>
            <w:shd w:val="clear" w:color="000000" w:fill="FFFFFF"/>
            <w:vAlign w:val="center"/>
            <w:hideMark/>
          </w:tcPr>
          <w:p w14:paraId="4352C2D4"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5909146F"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4C61C2DC" w14:textId="77777777" w:rsidR="004A7CD4" w:rsidRPr="002C17C9" w:rsidRDefault="004A7CD4" w:rsidP="004A7CD4">
            <w:pPr>
              <w:rPr>
                <w:sz w:val="22"/>
                <w:szCs w:val="22"/>
              </w:rPr>
            </w:pPr>
            <w:r w:rsidRPr="002C17C9">
              <w:rPr>
                <w:sz w:val="22"/>
                <w:szCs w:val="22"/>
              </w:rPr>
              <w:t> </w:t>
            </w:r>
          </w:p>
        </w:tc>
      </w:tr>
      <w:tr w:rsidR="00090E23" w:rsidRPr="002C17C9" w14:paraId="111DB3C7" w14:textId="77777777" w:rsidTr="00090E23">
        <w:trPr>
          <w:trHeight w:val="270"/>
        </w:trPr>
        <w:tc>
          <w:tcPr>
            <w:tcW w:w="120" w:type="pct"/>
            <w:tcBorders>
              <w:top w:val="nil"/>
              <w:left w:val="nil"/>
              <w:bottom w:val="nil"/>
              <w:right w:val="nil"/>
            </w:tcBorders>
            <w:shd w:val="clear" w:color="000000" w:fill="FFFFFF"/>
            <w:vAlign w:val="center"/>
            <w:hideMark/>
          </w:tcPr>
          <w:p w14:paraId="2CB053EA"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039013B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49516045"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51E71C85"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vAlign w:val="center"/>
            <w:hideMark/>
          </w:tcPr>
          <w:p w14:paraId="2A3DF1E9" w14:textId="77777777" w:rsidR="004A7CD4" w:rsidRPr="002C17C9" w:rsidRDefault="004A7CD4" w:rsidP="004A7CD4">
            <w:pPr>
              <w:rPr>
                <w:i/>
                <w:iCs/>
                <w:sz w:val="22"/>
                <w:szCs w:val="22"/>
              </w:rPr>
            </w:pPr>
            <w:r w:rsidRPr="002C17C9">
              <w:rPr>
                <w:i/>
                <w:iCs/>
                <w:sz w:val="22"/>
                <w:szCs w:val="22"/>
              </w:rPr>
              <w:t>Score</w:t>
            </w:r>
          </w:p>
        </w:tc>
        <w:tc>
          <w:tcPr>
            <w:tcW w:w="181" w:type="pct"/>
            <w:tcBorders>
              <w:top w:val="nil"/>
              <w:left w:val="nil"/>
              <w:bottom w:val="nil"/>
              <w:right w:val="nil"/>
            </w:tcBorders>
            <w:shd w:val="clear" w:color="000000" w:fill="FFFFFF"/>
            <w:vAlign w:val="center"/>
            <w:hideMark/>
          </w:tcPr>
          <w:p w14:paraId="25763816"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vAlign w:val="center"/>
            <w:hideMark/>
          </w:tcPr>
          <w:p w14:paraId="43525F8F" w14:textId="77777777" w:rsidR="004A7CD4" w:rsidRPr="002C17C9" w:rsidRDefault="004A7CD4" w:rsidP="004A7CD4">
            <w:pPr>
              <w:rPr>
                <w:sz w:val="22"/>
                <w:szCs w:val="22"/>
              </w:rPr>
            </w:pPr>
            <w:r w:rsidRPr="002C17C9">
              <w:rPr>
                <w:sz w:val="22"/>
                <w:szCs w:val="22"/>
              </w:rPr>
              <w:t> </w:t>
            </w:r>
          </w:p>
        </w:tc>
        <w:tc>
          <w:tcPr>
            <w:tcW w:w="743" w:type="pct"/>
            <w:tcBorders>
              <w:top w:val="nil"/>
              <w:left w:val="nil"/>
              <w:bottom w:val="nil"/>
              <w:right w:val="nil"/>
            </w:tcBorders>
            <w:shd w:val="clear" w:color="000000" w:fill="FFFFFF"/>
            <w:vAlign w:val="center"/>
            <w:hideMark/>
          </w:tcPr>
          <w:p w14:paraId="4A28DA4C"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vAlign w:val="center"/>
            <w:hideMark/>
          </w:tcPr>
          <w:p w14:paraId="1C4B7E49"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vAlign w:val="center"/>
            <w:hideMark/>
          </w:tcPr>
          <w:p w14:paraId="173886D8"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vAlign w:val="center"/>
            <w:hideMark/>
          </w:tcPr>
          <w:p w14:paraId="6E99DB84"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vAlign w:val="center"/>
            <w:hideMark/>
          </w:tcPr>
          <w:p w14:paraId="1F8748FF"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vAlign w:val="center"/>
            <w:hideMark/>
          </w:tcPr>
          <w:p w14:paraId="240823CC"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675215AF"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single" w:sz="4" w:space="0" w:color="auto"/>
            </w:tcBorders>
            <w:shd w:val="clear" w:color="000000" w:fill="FFFFFF"/>
            <w:vAlign w:val="center"/>
            <w:hideMark/>
          </w:tcPr>
          <w:p w14:paraId="5316CCD7"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2CBD2E05"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09B4E74" w14:textId="77777777" w:rsidR="004A7CD4" w:rsidRPr="002C17C9" w:rsidRDefault="004A7CD4" w:rsidP="004A7CD4">
            <w:pPr>
              <w:rPr>
                <w:sz w:val="22"/>
                <w:szCs w:val="22"/>
              </w:rPr>
            </w:pPr>
            <w:r w:rsidRPr="002C17C9">
              <w:rPr>
                <w:sz w:val="22"/>
                <w:szCs w:val="22"/>
              </w:rPr>
              <w:t> </w:t>
            </w:r>
          </w:p>
        </w:tc>
      </w:tr>
      <w:tr w:rsidR="004A7CD4" w:rsidRPr="002C17C9" w14:paraId="0BC1AC02" w14:textId="77777777" w:rsidTr="00090E23">
        <w:trPr>
          <w:trHeight w:val="600"/>
        </w:trPr>
        <w:tc>
          <w:tcPr>
            <w:tcW w:w="120" w:type="pct"/>
            <w:tcBorders>
              <w:top w:val="nil"/>
              <w:left w:val="nil"/>
              <w:bottom w:val="nil"/>
              <w:right w:val="nil"/>
            </w:tcBorders>
            <w:shd w:val="clear" w:color="000000" w:fill="FFFFFF"/>
            <w:vAlign w:val="center"/>
            <w:hideMark/>
          </w:tcPr>
          <w:p w14:paraId="3B8681AE"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229C661"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07AC4CBC"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7808856F" w14:textId="77777777" w:rsidR="004A7CD4" w:rsidRPr="002C17C9" w:rsidRDefault="004A7CD4" w:rsidP="004A7CD4">
            <w:pPr>
              <w:rPr>
                <w:b/>
                <w:bCs/>
                <w:sz w:val="22"/>
                <w:szCs w:val="22"/>
              </w:rPr>
            </w:pPr>
            <w:r w:rsidRPr="002C17C9">
              <w:rPr>
                <w:b/>
                <w:bCs/>
                <w:sz w:val="22"/>
                <w:szCs w:val="22"/>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F3FBEA" w14:textId="77777777" w:rsidR="004A7CD4" w:rsidRPr="002C17C9" w:rsidRDefault="004A7CD4" w:rsidP="004A7CD4">
            <w:pPr>
              <w:jc w:val="center"/>
              <w:rPr>
                <w:sz w:val="22"/>
                <w:szCs w:val="22"/>
              </w:rPr>
            </w:pPr>
            <w:r w:rsidRPr="002C17C9">
              <w:rPr>
                <w:sz w:val="22"/>
                <w:szCs w:val="22"/>
              </w:rPr>
              <w:t> </w:t>
            </w:r>
          </w:p>
        </w:tc>
        <w:tc>
          <w:tcPr>
            <w:tcW w:w="3757" w:type="pct"/>
            <w:gridSpan w:val="8"/>
            <w:tcBorders>
              <w:top w:val="nil"/>
              <w:left w:val="nil"/>
              <w:bottom w:val="nil"/>
              <w:right w:val="nil"/>
            </w:tcBorders>
            <w:shd w:val="clear" w:color="000000" w:fill="C0C0C0"/>
            <w:vAlign w:val="center"/>
            <w:hideMark/>
          </w:tcPr>
          <w:p w14:paraId="2014454F"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44B3A092"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3A23D5B5"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BCA645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6E77FA13" w14:textId="77777777" w:rsidR="004A7CD4" w:rsidRPr="002C17C9" w:rsidRDefault="004A7CD4" w:rsidP="004A7CD4">
            <w:pPr>
              <w:rPr>
                <w:sz w:val="22"/>
                <w:szCs w:val="22"/>
              </w:rPr>
            </w:pPr>
            <w:r w:rsidRPr="002C17C9">
              <w:rPr>
                <w:sz w:val="22"/>
                <w:szCs w:val="22"/>
              </w:rPr>
              <w:t> </w:t>
            </w:r>
          </w:p>
        </w:tc>
      </w:tr>
      <w:tr w:rsidR="00090E23" w:rsidRPr="002C17C9" w14:paraId="22FF4B8B" w14:textId="77777777" w:rsidTr="00090E23">
        <w:trPr>
          <w:trHeight w:val="90"/>
        </w:trPr>
        <w:tc>
          <w:tcPr>
            <w:tcW w:w="120" w:type="pct"/>
            <w:tcBorders>
              <w:top w:val="nil"/>
              <w:left w:val="nil"/>
              <w:bottom w:val="nil"/>
              <w:right w:val="nil"/>
            </w:tcBorders>
            <w:shd w:val="clear" w:color="000000" w:fill="FFFFFF"/>
            <w:vAlign w:val="center"/>
            <w:hideMark/>
          </w:tcPr>
          <w:p w14:paraId="1FF07B01"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67ABAAA1"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3FBDD774"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70FF455E"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vAlign w:val="center"/>
            <w:hideMark/>
          </w:tcPr>
          <w:p w14:paraId="0C152B40" w14:textId="77777777" w:rsidR="004A7CD4" w:rsidRPr="002C17C9" w:rsidRDefault="004A7CD4" w:rsidP="004A7CD4">
            <w:pPr>
              <w:rPr>
                <w:i/>
                <w:iCs/>
                <w:sz w:val="22"/>
                <w:szCs w:val="22"/>
              </w:rPr>
            </w:pPr>
            <w:r w:rsidRPr="002C17C9">
              <w:rPr>
                <w:i/>
                <w:iCs/>
                <w:sz w:val="22"/>
                <w:szCs w:val="22"/>
              </w:rPr>
              <w:t> </w:t>
            </w:r>
          </w:p>
        </w:tc>
        <w:tc>
          <w:tcPr>
            <w:tcW w:w="181" w:type="pct"/>
            <w:tcBorders>
              <w:top w:val="nil"/>
              <w:left w:val="nil"/>
              <w:bottom w:val="nil"/>
              <w:right w:val="nil"/>
            </w:tcBorders>
            <w:shd w:val="clear" w:color="000000" w:fill="FFFFFF"/>
            <w:noWrap/>
            <w:vAlign w:val="center"/>
            <w:hideMark/>
          </w:tcPr>
          <w:p w14:paraId="2328F2B8"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noWrap/>
            <w:vAlign w:val="center"/>
            <w:hideMark/>
          </w:tcPr>
          <w:p w14:paraId="74F446B8" w14:textId="77777777" w:rsidR="004A7CD4" w:rsidRPr="002C17C9" w:rsidRDefault="004A7CD4" w:rsidP="004A7CD4">
            <w:pPr>
              <w:rPr>
                <w:b/>
                <w:bCs/>
                <w:sz w:val="22"/>
                <w:szCs w:val="22"/>
              </w:rPr>
            </w:pPr>
            <w:r w:rsidRPr="002C17C9">
              <w:rPr>
                <w:b/>
                <w:bCs/>
                <w:sz w:val="22"/>
                <w:szCs w:val="22"/>
              </w:rPr>
              <w:t> </w:t>
            </w:r>
          </w:p>
        </w:tc>
        <w:tc>
          <w:tcPr>
            <w:tcW w:w="743" w:type="pct"/>
            <w:tcBorders>
              <w:top w:val="nil"/>
              <w:left w:val="nil"/>
              <w:bottom w:val="nil"/>
              <w:right w:val="nil"/>
            </w:tcBorders>
            <w:shd w:val="clear" w:color="000000" w:fill="FFFFFF"/>
            <w:noWrap/>
            <w:vAlign w:val="center"/>
            <w:hideMark/>
          </w:tcPr>
          <w:p w14:paraId="5A4A04CB"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noWrap/>
            <w:vAlign w:val="center"/>
            <w:hideMark/>
          </w:tcPr>
          <w:p w14:paraId="64A6B4A3"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noWrap/>
            <w:vAlign w:val="center"/>
            <w:hideMark/>
          </w:tcPr>
          <w:p w14:paraId="6A6CC9B3"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noWrap/>
            <w:vAlign w:val="center"/>
            <w:hideMark/>
          </w:tcPr>
          <w:p w14:paraId="6A82B4DC"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noWrap/>
            <w:vAlign w:val="center"/>
            <w:hideMark/>
          </w:tcPr>
          <w:p w14:paraId="33615E26"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noWrap/>
            <w:vAlign w:val="center"/>
            <w:hideMark/>
          </w:tcPr>
          <w:p w14:paraId="3965A5CE"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B96AD0D"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2E797DB4"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5D81BCA"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4EAECD1A" w14:textId="77777777" w:rsidR="004A7CD4" w:rsidRPr="002C17C9" w:rsidRDefault="004A7CD4" w:rsidP="004A7CD4">
            <w:pPr>
              <w:rPr>
                <w:sz w:val="22"/>
                <w:szCs w:val="22"/>
              </w:rPr>
            </w:pPr>
            <w:r w:rsidRPr="002C17C9">
              <w:rPr>
                <w:sz w:val="22"/>
                <w:szCs w:val="22"/>
              </w:rPr>
              <w:t> </w:t>
            </w:r>
          </w:p>
        </w:tc>
      </w:tr>
      <w:tr w:rsidR="004A7CD4" w:rsidRPr="002C17C9" w14:paraId="30B64E5F" w14:textId="77777777" w:rsidTr="00090E23">
        <w:trPr>
          <w:trHeight w:val="600"/>
        </w:trPr>
        <w:tc>
          <w:tcPr>
            <w:tcW w:w="120" w:type="pct"/>
            <w:tcBorders>
              <w:top w:val="nil"/>
              <w:left w:val="nil"/>
              <w:bottom w:val="nil"/>
              <w:right w:val="nil"/>
            </w:tcBorders>
            <w:shd w:val="clear" w:color="000000" w:fill="FFFFFF"/>
            <w:vAlign w:val="center"/>
            <w:hideMark/>
          </w:tcPr>
          <w:p w14:paraId="3701D8F5"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5CECF117"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08E9E124" w14:textId="77777777" w:rsidR="004A7CD4" w:rsidRPr="002C17C9" w:rsidRDefault="004A7CD4" w:rsidP="004A7CD4">
            <w:pPr>
              <w:rPr>
                <w:b/>
                <w:bCs/>
                <w:sz w:val="22"/>
                <w:szCs w:val="22"/>
              </w:rPr>
            </w:pPr>
            <w:r w:rsidRPr="002C17C9">
              <w:rPr>
                <w:b/>
                <w:bCs/>
                <w:sz w:val="22"/>
                <w:szCs w:val="22"/>
              </w:rPr>
              <w:t> </w:t>
            </w:r>
          </w:p>
        </w:tc>
        <w:tc>
          <w:tcPr>
            <w:tcW w:w="4160" w:type="pct"/>
            <w:gridSpan w:val="10"/>
            <w:tcBorders>
              <w:top w:val="nil"/>
              <w:left w:val="nil"/>
              <w:bottom w:val="nil"/>
              <w:right w:val="nil"/>
            </w:tcBorders>
            <w:shd w:val="clear" w:color="000000" w:fill="FFFFFF"/>
            <w:vAlign w:val="center"/>
            <w:hideMark/>
          </w:tcPr>
          <w:p w14:paraId="0F6ED721" w14:textId="77777777" w:rsidR="004A7CD4" w:rsidRPr="002C17C9" w:rsidRDefault="004A7CD4" w:rsidP="004A7CD4">
            <w:pPr>
              <w:rPr>
                <w:b/>
                <w:bCs/>
                <w:sz w:val="22"/>
                <w:szCs w:val="22"/>
              </w:rPr>
            </w:pPr>
            <w:r w:rsidRPr="002C17C9">
              <w:rPr>
                <w:b/>
                <w:bCs/>
                <w:sz w:val="22"/>
                <w:szCs w:val="22"/>
              </w:rPr>
              <w:t>7. Did the applicant's proposed target hardening activity focus on the prevention of and/or protection against the risk of a terrorist attack?</w:t>
            </w:r>
          </w:p>
        </w:tc>
        <w:tc>
          <w:tcPr>
            <w:tcW w:w="120" w:type="pct"/>
            <w:tcBorders>
              <w:top w:val="nil"/>
              <w:left w:val="nil"/>
              <w:bottom w:val="nil"/>
              <w:right w:val="nil"/>
            </w:tcBorders>
            <w:shd w:val="clear" w:color="000000" w:fill="FFFFFF"/>
            <w:vAlign w:val="center"/>
            <w:hideMark/>
          </w:tcPr>
          <w:p w14:paraId="2A3FD78B"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6E3CBF11"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2B7AEBA2"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5AE7474" w14:textId="77777777" w:rsidR="004A7CD4" w:rsidRPr="002C17C9" w:rsidRDefault="004A7CD4" w:rsidP="004A7CD4">
            <w:pPr>
              <w:rPr>
                <w:sz w:val="22"/>
                <w:szCs w:val="22"/>
              </w:rPr>
            </w:pPr>
            <w:r w:rsidRPr="002C17C9">
              <w:rPr>
                <w:sz w:val="22"/>
                <w:szCs w:val="22"/>
              </w:rPr>
              <w:t> </w:t>
            </w:r>
          </w:p>
        </w:tc>
      </w:tr>
      <w:tr w:rsidR="004A7CD4" w:rsidRPr="002C17C9" w14:paraId="3513719F" w14:textId="77777777" w:rsidTr="00090E23">
        <w:trPr>
          <w:trHeight w:val="600"/>
        </w:trPr>
        <w:tc>
          <w:tcPr>
            <w:tcW w:w="120" w:type="pct"/>
            <w:tcBorders>
              <w:top w:val="nil"/>
              <w:left w:val="nil"/>
              <w:bottom w:val="nil"/>
              <w:right w:val="nil"/>
            </w:tcBorders>
            <w:shd w:val="clear" w:color="000000" w:fill="FFFFFF"/>
            <w:vAlign w:val="center"/>
            <w:hideMark/>
          </w:tcPr>
          <w:p w14:paraId="5CE9703F"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028403A5"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1D8C93DB"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3510F3E8"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6669D05D" w14:textId="77777777" w:rsidR="004A7CD4" w:rsidRPr="002C17C9" w:rsidRDefault="004A7CD4" w:rsidP="004A7CD4">
            <w:pPr>
              <w:jc w:val="right"/>
              <w:rPr>
                <w:sz w:val="22"/>
                <w:szCs w:val="22"/>
              </w:rPr>
            </w:pPr>
            <w:r w:rsidRPr="002C17C9">
              <w:rPr>
                <w:sz w:val="22"/>
                <w:szCs w:val="22"/>
              </w:rPr>
              <w:t>0</w:t>
            </w:r>
          </w:p>
        </w:tc>
        <w:tc>
          <w:tcPr>
            <w:tcW w:w="3877" w:type="pct"/>
            <w:gridSpan w:val="9"/>
            <w:tcBorders>
              <w:top w:val="nil"/>
              <w:left w:val="nil"/>
              <w:bottom w:val="nil"/>
              <w:right w:val="nil"/>
            </w:tcBorders>
            <w:shd w:val="clear" w:color="000000" w:fill="FFFFFF"/>
            <w:hideMark/>
          </w:tcPr>
          <w:p w14:paraId="046B6BC3" w14:textId="77777777" w:rsidR="004A7CD4" w:rsidRPr="002C17C9" w:rsidRDefault="004A7CD4" w:rsidP="004A7CD4">
            <w:pPr>
              <w:rPr>
                <w:sz w:val="22"/>
                <w:szCs w:val="22"/>
              </w:rPr>
            </w:pPr>
            <w:r w:rsidRPr="002C17C9">
              <w:rPr>
                <w:sz w:val="22"/>
                <w:szCs w:val="22"/>
              </w:rPr>
              <w:t xml:space="preserve"> = The applicant's target hardening activity </w:t>
            </w:r>
            <w:r w:rsidRPr="002C17C9">
              <w:rPr>
                <w:b/>
                <w:bCs/>
                <w:sz w:val="22"/>
                <w:szCs w:val="22"/>
              </w:rPr>
              <w:t xml:space="preserve">did not </w:t>
            </w:r>
            <w:r w:rsidRPr="002C17C9">
              <w:rPr>
                <w:sz w:val="22"/>
                <w:szCs w:val="22"/>
              </w:rPr>
              <w:t>focus on the prevention of and/or protection against the risk of a terrorist attack</w:t>
            </w:r>
          </w:p>
        </w:tc>
        <w:tc>
          <w:tcPr>
            <w:tcW w:w="120" w:type="pct"/>
            <w:tcBorders>
              <w:top w:val="nil"/>
              <w:left w:val="nil"/>
              <w:bottom w:val="nil"/>
              <w:right w:val="single" w:sz="4" w:space="0" w:color="auto"/>
            </w:tcBorders>
            <w:shd w:val="clear" w:color="000000" w:fill="FFFFFF"/>
            <w:vAlign w:val="center"/>
            <w:hideMark/>
          </w:tcPr>
          <w:p w14:paraId="2811C180"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4C39250A"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474ECCCB" w14:textId="77777777" w:rsidR="004A7CD4" w:rsidRPr="002C17C9" w:rsidRDefault="004A7CD4" w:rsidP="004A7CD4">
            <w:pPr>
              <w:rPr>
                <w:sz w:val="22"/>
                <w:szCs w:val="22"/>
              </w:rPr>
            </w:pPr>
            <w:r w:rsidRPr="002C17C9">
              <w:rPr>
                <w:sz w:val="22"/>
                <w:szCs w:val="22"/>
              </w:rPr>
              <w:t> </w:t>
            </w:r>
          </w:p>
        </w:tc>
      </w:tr>
      <w:tr w:rsidR="004A7CD4" w:rsidRPr="002C17C9" w14:paraId="77341AAC" w14:textId="77777777" w:rsidTr="00090E23">
        <w:trPr>
          <w:trHeight w:val="600"/>
        </w:trPr>
        <w:tc>
          <w:tcPr>
            <w:tcW w:w="120" w:type="pct"/>
            <w:tcBorders>
              <w:top w:val="nil"/>
              <w:left w:val="nil"/>
              <w:bottom w:val="nil"/>
              <w:right w:val="nil"/>
            </w:tcBorders>
            <w:shd w:val="clear" w:color="000000" w:fill="FFFFFF"/>
            <w:vAlign w:val="center"/>
            <w:hideMark/>
          </w:tcPr>
          <w:p w14:paraId="45FAAD7D"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CDE6E40"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3C385EEC"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599E5D1F"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2B6762DA" w14:textId="77777777" w:rsidR="004A7CD4" w:rsidRPr="002C17C9" w:rsidRDefault="004A7CD4" w:rsidP="004A7CD4">
            <w:pPr>
              <w:jc w:val="right"/>
              <w:rPr>
                <w:sz w:val="22"/>
                <w:szCs w:val="22"/>
              </w:rPr>
            </w:pPr>
            <w:r w:rsidRPr="002C17C9">
              <w:rPr>
                <w:sz w:val="22"/>
                <w:szCs w:val="22"/>
              </w:rPr>
              <w:t>1</w:t>
            </w:r>
          </w:p>
        </w:tc>
        <w:tc>
          <w:tcPr>
            <w:tcW w:w="3877" w:type="pct"/>
            <w:gridSpan w:val="9"/>
            <w:tcBorders>
              <w:top w:val="nil"/>
              <w:left w:val="nil"/>
              <w:bottom w:val="nil"/>
              <w:right w:val="nil"/>
            </w:tcBorders>
            <w:shd w:val="clear" w:color="000000" w:fill="FFFFFF"/>
            <w:hideMark/>
          </w:tcPr>
          <w:p w14:paraId="384810F3" w14:textId="77777777" w:rsidR="004A7CD4" w:rsidRPr="002C17C9" w:rsidRDefault="004A7CD4" w:rsidP="004A7CD4">
            <w:pPr>
              <w:rPr>
                <w:sz w:val="22"/>
                <w:szCs w:val="22"/>
              </w:rPr>
            </w:pPr>
            <w:r w:rsidRPr="002C17C9">
              <w:rPr>
                <w:sz w:val="22"/>
                <w:szCs w:val="22"/>
              </w:rPr>
              <w:t xml:space="preserve"> = The applicant's target hardening activity </w:t>
            </w:r>
            <w:r w:rsidRPr="002C17C9">
              <w:rPr>
                <w:b/>
                <w:bCs/>
                <w:sz w:val="22"/>
                <w:szCs w:val="22"/>
              </w:rPr>
              <w:t xml:space="preserve">poorly </w:t>
            </w:r>
            <w:r w:rsidRPr="002C17C9">
              <w:rPr>
                <w:sz w:val="22"/>
                <w:szCs w:val="22"/>
              </w:rPr>
              <w:t>focused on the prevention of and/or protection against the risk of a terrorist attack</w:t>
            </w:r>
          </w:p>
        </w:tc>
        <w:tc>
          <w:tcPr>
            <w:tcW w:w="120" w:type="pct"/>
            <w:tcBorders>
              <w:top w:val="nil"/>
              <w:left w:val="nil"/>
              <w:bottom w:val="nil"/>
              <w:right w:val="single" w:sz="4" w:space="0" w:color="auto"/>
            </w:tcBorders>
            <w:shd w:val="clear" w:color="000000" w:fill="FFFFFF"/>
            <w:vAlign w:val="center"/>
            <w:hideMark/>
          </w:tcPr>
          <w:p w14:paraId="3FBF0641"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1E5FCC7F"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C34F8A8" w14:textId="77777777" w:rsidR="004A7CD4" w:rsidRPr="002C17C9" w:rsidRDefault="004A7CD4" w:rsidP="004A7CD4">
            <w:pPr>
              <w:rPr>
                <w:sz w:val="22"/>
                <w:szCs w:val="22"/>
              </w:rPr>
            </w:pPr>
            <w:r w:rsidRPr="002C17C9">
              <w:rPr>
                <w:sz w:val="22"/>
                <w:szCs w:val="22"/>
              </w:rPr>
              <w:t> </w:t>
            </w:r>
          </w:p>
        </w:tc>
      </w:tr>
      <w:tr w:rsidR="004A7CD4" w:rsidRPr="002C17C9" w14:paraId="15380B8F" w14:textId="77777777" w:rsidTr="00090E23">
        <w:trPr>
          <w:trHeight w:val="600"/>
        </w:trPr>
        <w:tc>
          <w:tcPr>
            <w:tcW w:w="120" w:type="pct"/>
            <w:tcBorders>
              <w:top w:val="nil"/>
              <w:left w:val="nil"/>
              <w:bottom w:val="nil"/>
              <w:right w:val="nil"/>
            </w:tcBorders>
            <w:shd w:val="clear" w:color="000000" w:fill="FFFFFF"/>
            <w:vAlign w:val="center"/>
            <w:hideMark/>
          </w:tcPr>
          <w:p w14:paraId="24F029EE"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2C85433D"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0F714258"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070AF2E1"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4A144B19" w14:textId="77777777" w:rsidR="004A7CD4" w:rsidRPr="002C17C9" w:rsidRDefault="004A7CD4" w:rsidP="004A7CD4">
            <w:pPr>
              <w:jc w:val="right"/>
              <w:rPr>
                <w:sz w:val="22"/>
                <w:szCs w:val="22"/>
              </w:rPr>
            </w:pPr>
            <w:r w:rsidRPr="002C17C9">
              <w:rPr>
                <w:sz w:val="22"/>
                <w:szCs w:val="22"/>
              </w:rPr>
              <w:t>2</w:t>
            </w:r>
          </w:p>
        </w:tc>
        <w:tc>
          <w:tcPr>
            <w:tcW w:w="3877" w:type="pct"/>
            <w:gridSpan w:val="9"/>
            <w:tcBorders>
              <w:top w:val="nil"/>
              <w:left w:val="nil"/>
              <w:bottom w:val="nil"/>
              <w:right w:val="nil"/>
            </w:tcBorders>
            <w:shd w:val="clear" w:color="000000" w:fill="FFFFFF"/>
            <w:hideMark/>
          </w:tcPr>
          <w:p w14:paraId="0791E21D" w14:textId="77777777" w:rsidR="004A7CD4" w:rsidRPr="002C17C9" w:rsidRDefault="004A7CD4" w:rsidP="004A7CD4">
            <w:pPr>
              <w:rPr>
                <w:sz w:val="22"/>
                <w:szCs w:val="22"/>
              </w:rPr>
            </w:pPr>
            <w:r w:rsidRPr="002C17C9">
              <w:rPr>
                <w:sz w:val="22"/>
                <w:szCs w:val="22"/>
              </w:rPr>
              <w:t xml:space="preserve"> = The applicant's target hardening activity </w:t>
            </w:r>
            <w:r w:rsidRPr="002C17C9">
              <w:rPr>
                <w:b/>
                <w:bCs/>
                <w:sz w:val="22"/>
                <w:szCs w:val="22"/>
              </w:rPr>
              <w:t xml:space="preserve">partially </w:t>
            </w:r>
            <w:r w:rsidRPr="002C17C9">
              <w:rPr>
                <w:sz w:val="22"/>
                <w:szCs w:val="22"/>
              </w:rPr>
              <w:t>focused on the prevention of and/or protection against the risk of a terrorist attack</w:t>
            </w:r>
          </w:p>
        </w:tc>
        <w:tc>
          <w:tcPr>
            <w:tcW w:w="120" w:type="pct"/>
            <w:tcBorders>
              <w:top w:val="nil"/>
              <w:left w:val="nil"/>
              <w:bottom w:val="nil"/>
              <w:right w:val="single" w:sz="4" w:space="0" w:color="auto"/>
            </w:tcBorders>
            <w:shd w:val="clear" w:color="000000" w:fill="FFFFFF"/>
            <w:vAlign w:val="center"/>
            <w:hideMark/>
          </w:tcPr>
          <w:p w14:paraId="029C38D2"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3E3C924D"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34C56ECA" w14:textId="77777777" w:rsidR="004A7CD4" w:rsidRPr="002C17C9" w:rsidRDefault="004A7CD4" w:rsidP="004A7CD4">
            <w:pPr>
              <w:rPr>
                <w:sz w:val="22"/>
                <w:szCs w:val="22"/>
              </w:rPr>
            </w:pPr>
            <w:r w:rsidRPr="002C17C9">
              <w:rPr>
                <w:sz w:val="22"/>
                <w:szCs w:val="22"/>
              </w:rPr>
              <w:t> </w:t>
            </w:r>
          </w:p>
        </w:tc>
      </w:tr>
      <w:tr w:rsidR="004A7CD4" w:rsidRPr="002C17C9" w14:paraId="64C1406C" w14:textId="77777777" w:rsidTr="00090E23">
        <w:trPr>
          <w:trHeight w:val="600"/>
        </w:trPr>
        <w:tc>
          <w:tcPr>
            <w:tcW w:w="120" w:type="pct"/>
            <w:tcBorders>
              <w:top w:val="nil"/>
              <w:left w:val="nil"/>
              <w:bottom w:val="nil"/>
              <w:right w:val="nil"/>
            </w:tcBorders>
            <w:shd w:val="clear" w:color="000000" w:fill="FFFFFF"/>
            <w:vAlign w:val="center"/>
            <w:hideMark/>
          </w:tcPr>
          <w:p w14:paraId="22202E10"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4793EFBB"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1160C38F"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483B0AA2"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1C13BFD9" w14:textId="77777777" w:rsidR="004A7CD4" w:rsidRPr="002C17C9" w:rsidRDefault="004A7CD4" w:rsidP="004A7CD4">
            <w:pPr>
              <w:jc w:val="right"/>
              <w:rPr>
                <w:sz w:val="22"/>
                <w:szCs w:val="22"/>
              </w:rPr>
            </w:pPr>
            <w:r w:rsidRPr="002C17C9">
              <w:rPr>
                <w:sz w:val="22"/>
                <w:szCs w:val="22"/>
              </w:rPr>
              <w:t>3</w:t>
            </w:r>
          </w:p>
        </w:tc>
        <w:tc>
          <w:tcPr>
            <w:tcW w:w="3877" w:type="pct"/>
            <w:gridSpan w:val="9"/>
            <w:tcBorders>
              <w:top w:val="nil"/>
              <w:left w:val="nil"/>
              <w:bottom w:val="nil"/>
              <w:right w:val="nil"/>
            </w:tcBorders>
            <w:shd w:val="clear" w:color="000000" w:fill="FFFFFF"/>
            <w:hideMark/>
          </w:tcPr>
          <w:p w14:paraId="3CB396E3" w14:textId="77777777" w:rsidR="004A7CD4" w:rsidRPr="002C17C9" w:rsidRDefault="004A7CD4" w:rsidP="004A7CD4">
            <w:pPr>
              <w:rPr>
                <w:sz w:val="22"/>
                <w:szCs w:val="22"/>
              </w:rPr>
            </w:pPr>
            <w:r w:rsidRPr="002C17C9">
              <w:rPr>
                <w:sz w:val="22"/>
                <w:szCs w:val="22"/>
              </w:rPr>
              <w:t xml:space="preserve"> = The applicant's target hardening activity </w:t>
            </w:r>
            <w:r w:rsidRPr="002C17C9">
              <w:rPr>
                <w:b/>
                <w:bCs/>
                <w:sz w:val="22"/>
                <w:szCs w:val="22"/>
              </w:rPr>
              <w:t xml:space="preserve">adequately </w:t>
            </w:r>
            <w:r w:rsidRPr="002C17C9">
              <w:rPr>
                <w:sz w:val="22"/>
                <w:szCs w:val="22"/>
              </w:rPr>
              <w:t>focused on the prevention of and/or protection against the risk of a terrorist attack</w:t>
            </w:r>
          </w:p>
        </w:tc>
        <w:tc>
          <w:tcPr>
            <w:tcW w:w="120" w:type="pct"/>
            <w:tcBorders>
              <w:top w:val="nil"/>
              <w:left w:val="nil"/>
              <w:bottom w:val="nil"/>
              <w:right w:val="single" w:sz="4" w:space="0" w:color="auto"/>
            </w:tcBorders>
            <w:shd w:val="clear" w:color="000000" w:fill="FFFFFF"/>
            <w:vAlign w:val="center"/>
            <w:hideMark/>
          </w:tcPr>
          <w:p w14:paraId="50B05F00"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1939695B"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4A8B802E" w14:textId="77777777" w:rsidR="004A7CD4" w:rsidRPr="002C17C9" w:rsidRDefault="004A7CD4" w:rsidP="004A7CD4">
            <w:pPr>
              <w:rPr>
                <w:sz w:val="22"/>
                <w:szCs w:val="22"/>
              </w:rPr>
            </w:pPr>
            <w:r w:rsidRPr="002C17C9">
              <w:rPr>
                <w:sz w:val="22"/>
                <w:szCs w:val="22"/>
              </w:rPr>
              <w:t> </w:t>
            </w:r>
          </w:p>
        </w:tc>
      </w:tr>
      <w:tr w:rsidR="004A7CD4" w:rsidRPr="002C17C9" w14:paraId="679FDAF8" w14:textId="77777777" w:rsidTr="00090E23">
        <w:trPr>
          <w:trHeight w:val="600"/>
        </w:trPr>
        <w:tc>
          <w:tcPr>
            <w:tcW w:w="120" w:type="pct"/>
            <w:tcBorders>
              <w:top w:val="nil"/>
              <w:left w:val="nil"/>
              <w:bottom w:val="nil"/>
              <w:right w:val="nil"/>
            </w:tcBorders>
            <w:shd w:val="clear" w:color="000000" w:fill="FFFFFF"/>
            <w:vAlign w:val="center"/>
            <w:hideMark/>
          </w:tcPr>
          <w:p w14:paraId="64D155A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4DD019D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437C716C"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1818230A"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7104F233" w14:textId="77777777" w:rsidR="004A7CD4" w:rsidRPr="002C17C9" w:rsidRDefault="004A7CD4" w:rsidP="004A7CD4">
            <w:pPr>
              <w:jc w:val="right"/>
              <w:rPr>
                <w:sz w:val="22"/>
                <w:szCs w:val="22"/>
              </w:rPr>
            </w:pPr>
            <w:r w:rsidRPr="002C17C9">
              <w:rPr>
                <w:sz w:val="22"/>
                <w:szCs w:val="22"/>
              </w:rPr>
              <w:t>4</w:t>
            </w:r>
          </w:p>
        </w:tc>
        <w:tc>
          <w:tcPr>
            <w:tcW w:w="3877" w:type="pct"/>
            <w:gridSpan w:val="9"/>
            <w:tcBorders>
              <w:top w:val="nil"/>
              <w:left w:val="nil"/>
              <w:bottom w:val="nil"/>
              <w:right w:val="nil"/>
            </w:tcBorders>
            <w:shd w:val="clear" w:color="000000" w:fill="FFFFFF"/>
            <w:hideMark/>
          </w:tcPr>
          <w:p w14:paraId="65CC77E0" w14:textId="77777777" w:rsidR="004A7CD4" w:rsidRPr="002C17C9" w:rsidRDefault="004A7CD4" w:rsidP="004A7CD4">
            <w:pPr>
              <w:rPr>
                <w:sz w:val="22"/>
                <w:szCs w:val="22"/>
              </w:rPr>
            </w:pPr>
            <w:r w:rsidRPr="002C17C9">
              <w:rPr>
                <w:sz w:val="22"/>
                <w:szCs w:val="22"/>
              </w:rPr>
              <w:t xml:space="preserve"> = The applicant's target hardening activity </w:t>
            </w:r>
            <w:r w:rsidRPr="002C17C9">
              <w:rPr>
                <w:b/>
                <w:bCs/>
                <w:sz w:val="22"/>
                <w:szCs w:val="22"/>
              </w:rPr>
              <w:t xml:space="preserve">thoroughly </w:t>
            </w:r>
            <w:r w:rsidRPr="002C17C9">
              <w:rPr>
                <w:sz w:val="22"/>
                <w:szCs w:val="22"/>
              </w:rPr>
              <w:t>focused on the prevention of and/or protection against the risk of a terrorist attack</w:t>
            </w:r>
          </w:p>
        </w:tc>
        <w:tc>
          <w:tcPr>
            <w:tcW w:w="120" w:type="pct"/>
            <w:tcBorders>
              <w:top w:val="nil"/>
              <w:left w:val="nil"/>
              <w:bottom w:val="nil"/>
              <w:right w:val="single" w:sz="4" w:space="0" w:color="auto"/>
            </w:tcBorders>
            <w:shd w:val="clear" w:color="000000" w:fill="FFFFFF"/>
            <w:vAlign w:val="center"/>
            <w:hideMark/>
          </w:tcPr>
          <w:p w14:paraId="701FB532"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B7743CA"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9706356" w14:textId="77777777" w:rsidR="004A7CD4" w:rsidRPr="002C17C9" w:rsidRDefault="004A7CD4" w:rsidP="004A7CD4">
            <w:pPr>
              <w:rPr>
                <w:sz w:val="22"/>
                <w:szCs w:val="22"/>
              </w:rPr>
            </w:pPr>
            <w:r w:rsidRPr="002C17C9">
              <w:rPr>
                <w:sz w:val="22"/>
                <w:szCs w:val="22"/>
              </w:rPr>
              <w:t> </w:t>
            </w:r>
          </w:p>
        </w:tc>
      </w:tr>
      <w:tr w:rsidR="00090E23" w:rsidRPr="002C17C9" w14:paraId="70BCDFE9" w14:textId="77777777" w:rsidTr="00090E23">
        <w:trPr>
          <w:trHeight w:val="315"/>
        </w:trPr>
        <w:tc>
          <w:tcPr>
            <w:tcW w:w="120" w:type="pct"/>
            <w:tcBorders>
              <w:top w:val="nil"/>
              <w:left w:val="nil"/>
              <w:bottom w:val="nil"/>
              <w:right w:val="nil"/>
            </w:tcBorders>
            <w:shd w:val="clear" w:color="000000" w:fill="FFFFFF"/>
            <w:vAlign w:val="center"/>
            <w:hideMark/>
          </w:tcPr>
          <w:p w14:paraId="7AA03854"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6F9DDF5B"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168E952E"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76FDC792"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vAlign w:val="center"/>
            <w:hideMark/>
          </w:tcPr>
          <w:p w14:paraId="00DE1F48" w14:textId="77777777" w:rsidR="004A7CD4" w:rsidRPr="002C17C9" w:rsidRDefault="004A7CD4" w:rsidP="004A7CD4">
            <w:pPr>
              <w:rPr>
                <w:i/>
                <w:iCs/>
                <w:sz w:val="22"/>
                <w:szCs w:val="22"/>
              </w:rPr>
            </w:pPr>
            <w:r w:rsidRPr="002C17C9">
              <w:rPr>
                <w:i/>
                <w:iCs/>
                <w:sz w:val="22"/>
                <w:szCs w:val="22"/>
              </w:rPr>
              <w:t>Score</w:t>
            </w:r>
          </w:p>
        </w:tc>
        <w:tc>
          <w:tcPr>
            <w:tcW w:w="181" w:type="pct"/>
            <w:tcBorders>
              <w:top w:val="nil"/>
              <w:left w:val="nil"/>
              <w:bottom w:val="nil"/>
              <w:right w:val="nil"/>
            </w:tcBorders>
            <w:shd w:val="clear" w:color="000000" w:fill="FFFFFF"/>
            <w:vAlign w:val="center"/>
            <w:hideMark/>
          </w:tcPr>
          <w:p w14:paraId="6462CEB7"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vAlign w:val="center"/>
            <w:hideMark/>
          </w:tcPr>
          <w:p w14:paraId="3DA14036" w14:textId="77777777" w:rsidR="004A7CD4" w:rsidRPr="002C17C9" w:rsidRDefault="004A7CD4" w:rsidP="004A7CD4">
            <w:pPr>
              <w:rPr>
                <w:sz w:val="22"/>
                <w:szCs w:val="22"/>
              </w:rPr>
            </w:pPr>
            <w:r w:rsidRPr="002C17C9">
              <w:rPr>
                <w:sz w:val="22"/>
                <w:szCs w:val="22"/>
              </w:rPr>
              <w:t> </w:t>
            </w:r>
          </w:p>
        </w:tc>
        <w:tc>
          <w:tcPr>
            <w:tcW w:w="743" w:type="pct"/>
            <w:tcBorders>
              <w:top w:val="nil"/>
              <w:left w:val="nil"/>
              <w:bottom w:val="nil"/>
              <w:right w:val="nil"/>
            </w:tcBorders>
            <w:shd w:val="clear" w:color="000000" w:fill="FFFFFF"/>
            <w:vAlign w:val="center"/>
            <w:hideMark/>
          </w:tcPr>
          <w:p w14:paraId="6E2934FA"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vAlign w:val="center"/>
            <w:hideMark/>
          </w:tcPr>
          <w:p w14:paraId="3DE24119"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vAlign w:val="center"/>
            <w:hideMark/>
          </w:tcPr>
          <w:p w14:paraId="2BE833AD"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vAlign w:val="center"/>
            <w:hideMark/>
          </w:tcPr>
          <w:p w14:paraId="0613344A"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vAlign w:val="center"/>
            <w:hideMark/>
          </w:tcPr>
          <w:p w14:paraId="29C9B674"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vAlign w:val="center"/>
            <w:hideMark/>
          </w:tcPr>
          <w:p w14:paraId="3A694321"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3410B4C"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single" w:sz="4" w:space="0" w:color="auto"/>
            </w:tcBorders>
            <w:shd w:val="clear" w:color="000000" w:fill="FFFFFF"/>
            <w:vAlign w:val="center"/>
            <w:hideMark/>
          </w:tcPr>
          <w:p w14:paraId="215B594C"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487D87A9"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12CA2A13" w14:textId="77777777" w:rsidR="004A7CD4" w:rsidRPr="002C17C9" w:rsidRDefault="004A7CD4" w:rsidP="004A7CD4">
            <w:pPr>
              <w:rPr>
                <w:sz w:val="22"/>
                <w:szCs w:val="22"/>
              </w:rPr>
            </w:pPr>
            <w:r w:rsidRPr="002C17C9">
              <w:rPr>
                <w:sz w:val="22"/>
                <w:szCs w:val="22"/>
              </w:rPr>
              <w:t> </w:t>
            </w:r>
          </w:p>
        </w:tc>
      </w:tr>
      <w:tr w:rsidR="004A7CD4" w:rsidRPr="002C17C9" w14:paraId="0FC975FC" w14:textId="77777777" w:rsidTr="00090E23">
        <w:trPr>
          <w:trHeight w:val="600"/>
        </w:trPr>
        <w:tc>
          <w:tcPr>
            <w:tcW w:w="120" w:type="pct"/>
            <w:tcBorders>
              <w:top w:val="nil"/>
              <w:left w:val="nil"/>
              <w:bottom w:val="nil"/>
              <w:right w:val="nil"/>
            </w:tcBorders>
            <w:shd w:val="clear" w:color="000000" w:fill="FFFFFF"/>
            <w:vAlign w:val="center"/>
            <w:hideMark/>
          </w:tcPr>
          <w:p w14:paraId="18E6D2A7" w14:textId="77777777" w:rsidR="004A7CD4" w:rsidRPr="002C17C9" w:rsidRDefault="004A7CD4" w:rsidP="004A7CD4">
            <w:pPr>
              <w:rPr>
                <w:sz w:val="22"/>
                <w:szCs w:val="22"/>
              </w:rPr>
            </w:pPr>
            <w:r w:rsidRPr="002C17C9">
              <w:rPr>
                <w:sz w:val="22"/>
                <w:szCs w:val="22"/>
              </w:rPr>
              <w:lastRenderedPageBreak/>
              <w:t> </w:t>
            </w:r>
          </w:p>
        </w:tc>
        <w:tc>
          <w:tcPr>
            <w:tcW w:w="120" w:type="pct"/>
            <w:tcBorders>
              <w:top w:val="nil"/>
              <w:left w:val="single" w:sz="4" w:space="0" w:color="auto"/>
              <w:bottom w:val="nil"/>
              <w:right w:val="nil"/>
            </w:tcBorders>
            <w:shd w:val="clear" w:color="000000" w:fill="666699"/>
            <w:vAlign w:val="center"/>
            <w:hideMark/>
          </w:tcPr>
          <w:p w14:paraId="6A2BFE72"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34CD5AF1"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4526AF3C" w14:textId="77777777" w:rsidR="004A7CD4" w:rsidRPr="002C17C9" w:rsidRDefault="004A7CD4" w:rsidP="004A7CD4">
            <w:pPr>
              <w:rPr>
                <w:b/>
                <w:bCs/>
                <w:sz w:val="22"/>
                <w:szCs w:val="22"/>
              </w:rPr>
            </w:pPr>
            <w:r w:rsidRPr="002C17C9">
              <w:rPr>
                <w:b/>
                <w:bCs/>
                <w:sz w:val="22"/>
                <w:szCs w:val="22"/>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1D68E9" w14:textId="77777777" w:rsidR="004A7CD4" w:rsidRPr="002C17C9" w:rsidRDefault="004A7CD4" w:rsidP="004A7CD4">
            <w:pPr>
              <w:jc w:val="center"/>
              <w:rPr>
                <w:sz w:val="22"/>
                <w:szCs w:val="22"/>
              </w:rPr>
            </w:pPr>
            <w:r w:rsidRPr="002C17C9">
              <w:rPr>
                <w:sz w:val="22"/>
                <w:szCs w:val="22"/>
              </w:rPr>
              <w:t> </w:t>
            </w:r>
          </w:p>
        </w:tc>
        <w:tc>
          <w:tcPr>
            <w:tcW w:w="3757" w:type="pct"/>
            <w:gridSpan w:val="8"/>
            <w:tcBorders>
              <w:top w:val="nil"/>
              <w:left w:val="nil"/>
              <w:bottom w:val="nil"/>
              <w:right w:val="nil"/>
            </w:tcBorders>
            <w:shd w:val="clear" w:color="000000" w:fill="C0C0C0"/>
            <w:vAlign w:val="center"/>
            <w:hideMark/>
          </w:tcPr>
          <w:p w14:paraId="1B4EA3DD"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32F11A72"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669053FD"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49F3032D"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ACDAF44" w14:textId="77777777" w:rsidR="004A7CD4" w:rsidRPr="002C17C9" w:rsidRDefault="004A7CD4" w:rsidP="004A7CD4">
            <w:pPr>
              <w:rPr>
                <w:sz w:val="22"/>
                <w:szCs w:val="22"/>
              </w:rPr>
            </w:pPr>
            <w:r w:rsidRPr="002C17C9">
              <w:rPr>
                <w:sz w:val="22"/>
                <w:szCs w:val="22"/>
              </w:rPr>
              <w:t> </w:t>
            </w:r>
          </w:p>
        </w:tc>
      </w:tr>
      <w:tr w:rsidR="00090E23" w:rsidRPr="002C17C9" w14:paraId="63CA3F8A" w14:textId="77777777" w:rsidTr="00090E23">
        <w:trPr>
          <w:trHeight w:val="210"/>
        </w:trPr>
        <w:tc>
          <w:tcPr>
            <w:tcW w:w="120" w:type="pct"/>
            <w:tcBorders>
              <w:top w:val="nil"/>
              <w:left w:val="nil"/>
              <w:bottom w:val="nil"/>
              <w:right w:val="nil"/>
            </w:tcBorders>
            <w:shd w:val="clear" w:color="000000" w:fill="FFFFFF"/>
            <w:vAlign w:val="center"/>
            <w:hideMark/>
          </w:tcPr>
          <w:p w14:paraId="3EBFF374"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64EB77BD"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385D7C41"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7574A758"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vAlign w:val="center"/>
            <w:hideMark/>
          </w:tcPr>
          <w:p w14:paraId="1744E417" w14:textId="77777777" w:rsidR="004A7CD4" w:rsidRPr="002C17C9" w:rsidRDefault="004A7CD4" w:rsidP="004A7CD4">
            <w:pPr>
              <w:jc w:val="center"/>
              <w:rPr>
                <w:sz w:val="22"/>
                <w:szCs w:val="22"/>
              </w:rPr>
            </w:pPr>
            <w:r w:rsidRPr="002C17C9">
              <w:rPr>
                <w:sz w:val="22"/>
                <w:szCs w:val="22"/>
              </w:rPr>
              <w:t> </w:t>
            </w:r>
          </w:p>
        </w:tc>
        <w:tc>
          <w:tcPr>
            <w:tcW w:w="181" w:type="pct"/>
            <w:tcBorders>
              <w:top w:val="nil"/>
              <w:left w:val="nil"/>
              <w:bottom w:val="nil"/>
              <w:right w:val="nil"/>
            </w:tcBorders>
            <w:shd w:val="clear" w:color="000000" w:fill="C0C0C0"/>
            <w:vAlign w:val="center"/>
            <w:hideMark/>
          </w:tcPr>
          <w:p w14:paraId="48EF096B"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C0C0C0"/>
            <w:vAlign w:val="center"/>
            <w:hideMark/>
          </w:tcPr>
          <w:p w14:paraId="15491727" w14:textId="77777777" w:rsidR="004A7CD4" w:rsidRPr="002C17C9" w:rsidRDefault="004A7CD4" w:rsidP="004A7CD4">
            <w:pPr>
              <w:rPr>
                <w:sz w:val="22"/>
                <w:szCs w:val="22"/>
              </w:rPr>
            </w:pPr>
            <w:r w:rsidRPr="002C17C9">
              <w:rPr>
                <w:sz w:val="22"/>
                <w:szCs w:val="22"/>
              </w:rPr>
              <w:t> </w:t>
            </w:r>
          </w:p>
        </w:tc>
        <w:tc>
          <w:tcPr>
            <w:tcW w:w="743" w:type="pct"/>
            <w:tcBorders>
              <w:top w:val="nil"/>
              <w:left w:val="nil"/>
              <w:bottom w:val="nil"/>
              <w:right w:val="nil"/>
            </w:tcBorders>
            <w:shd w:val="clear" w:color="000000" w:fill="C0C0C0"/>
            <w:vAlign w:val="center"/>
            <w:hideMark/>
          </w:tcPr>
          <w:p w14:paraId="3009FF5F"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C0C0C0"/>
            <w:vAlign w:val="center"/>
            <w:hideMark/>
          </w:tcPr>
          <w:p w14:paraId="0A96AEF0"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C0C0C0"/>
            <w:vAlign w:val="center"/>
            <w:hideMark/>
          </w:tcPr>
          <w:p w14:paraId="51C1F558"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C0C0C0"/>
            <w:vAlign w:val="center"/>
            <w:hideMark/>
          </w:tcPr>
          <w:p w14:paraId="18EE07BD"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C0C0C0"/>
            <w:vAlign w:val="center"/>
            <w:hideMark/>
          </w:tcPr>
          <w:p w14:paraId="7EAB9E2B"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C0C0C0"/>
            <w:vAlign w:val="center"/>
            <w:hideMark/>
          </w:tcPr>
          <w:p w14:paraId="18DFE6E3"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60A95154"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5AA1EC90"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10FD437B"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F128020" w14:textId="77777777" w:rsidR="004A7CD4" w:rsidRPr="002C17C9" w:rsidRDefault="004A7CD4" w:rsidP="004A7CD4">
            <w:pPr>
              <w:rPr>
                <w:sz w:val="22"/>
                <w:szCs w:val="22"/>
              </w:rPr>
            </w:pPr>
            <w:r w:rsidRPr="002C17C9">
              <w:rPr>
                <w:sz w:val="22"/>
                <w:szCs w:val="22"/>
              </w:rPr>
              <w:t> </w:t>
            </w:r>
          </w:p>
        </w:tc>
      </w:tr>
      <w:tr w:rsidR="00090E23" w:rsidRPr="002C17C9" w14:paraId="353690F1" w14:textId="77777777" w:rsidTr="00090E23">
        <w:trPr>
          <w:trHeight w:val="90"/>
        </w:trPr>
        <w:tc>
          <w:tcPr>
            <w:tcW w:w="120" w:type="pct"/>
            <w:tcBorders>
              <w:top w:val="nil"/>
              <w:left w:val="nil"/>
              <w:bottom w:val="nil"/>
              <w:right w:val="nil"/>
            </w:tcBorders>
            <w:shd w:val="clear" w:color="000000" w:fill="FFFFFF"/>
            <w:vAlign w:val="center"/>
            <w:hideMark/>
          </w:tcPr>
          <w:p w14:paraId="60F46AE5"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single" w:sz="4" w:space="0" w:color="auto"/>
              <w:right w:val="single" w:sz="4" w:space="0" w:color="auto"/>
            </w:tcBorders>
            <w:shd w:val="clear" w:color="000000" w:fill="666699"/>
            <w:vAlign w:val="center"/>
            <w:hideMark/>
          </w:tcPr>
          <w:p w14:paraId="1BB5C443"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single" w:sz="4" w:space="0" w:color="auto"/>
              <w:right w:val="nil"/>
            </w:tcBorders>
            <w:shd w:val="clear" w:color="000000" w:fill="FFFFFF"/>
            <w:vAlign w:val="center"/>
            <w:hideMark/>
          </w:tcPr>
          <w:p w14:paraId="2736F57D"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single" w:sz="4" w:space="0" w:color="auto"/>
              <w:right w:val="nil"/>
            </w:tcBorders>
            <w:shd w:val="clear" w:color="000000" w:fill="FFFFFF"/>
            <w:vAlign w:val="center"/>
            <w:hideMark/>
          </w:tcPr>
          <w:p w14:paraId="02748A44"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single" w:sz="4" w:space="0" w:color="auto"/>
              <w:right w:val="nil"/>
            </w:tcBorders>
            <w:shd w:val="clear" w:color="000000" w:fill="FFFFFF"/>
            <w:noWrap/>
            <w:vAlign w:val="center"/>
            <w:hideMark/>
          </w:tcPr>
          <w:p w14:paraId="4BE8FB9D" w14:textId="77777777" w:rsidR="004A7CD4" w:rsidRPr="002C17C9" w:rsidRDefault="004A7CD4" w:rsidP="004A7CD4">
            <w:pPr>
              <w:rPr>
                <w:i/>
                <w:iCs/>
                <w:sz w:val="22"/>
                <w:szCs w:val="22"/>
              </w:rPr>
            </w:pPr>
            <w:r w:rsidRPr="002C17C9">
              <w:rPr>
                <w:i/>
                <w:iCs/>
                <w:sz w:val="22"/>
                <w:szCs w:val="22"/>
              </w:rPr>
              <w:t> </w:t>
            </w:r>
          </w:p>
        </w:tc>
        <w:tc>
          <w:tcPr>
            <w:tcW w:w="181" w:type="pct"/>
            <w:tcBorders>
              <w:top w:val="nil"/>
              <w:left w:val="nil"/>
              <w:bottom w:val="single" w:sz="4" w:space="0" w:color="auto"/>
              <w:right w:val="nil"/>
            </w:tcBorders>
            <w:shd w:val="clear" w:color="000000" w:fill="FFFFFF"/>
            <w:noWrap/>
            <w:vAlign w:val="center"/>
            <w:hideMark/>
          </w:tcPr>
          <w:p w14:paraId="4409969F" w14:textId="77777777" w:rsidR="004A7CD4" w:rsidRPr="002C17C9" w:rsidRDefault="004A7CD4" w:rsidP="004A7CD4">
            <w:pPr>
              <w:rPr>
                <w:i/>
                <w:iCs/>
                <w:sz w:val="22"/>
                <w:szCs w:val="22"/>
              </w:rPr>
            </w:pPr>
            <w:r w:rsidRPr="002C17C9">
              <w:rPr>
                <w:i/>
                <w:iCs/>
                <w:sz w:val="22"/>
                <w:szCs w:val="22"/>
              </w:rPr>
              <w:t> </w:t>
            </w:r>
          </w:p>
        </w:tc>
        <w:tc>
          <w:tcPr>
            <w:tcW w:w="233" w:type="pct"/>
            <w:tcBorders>
              <w:top w:val="nil"/>
              <w:left w:val="nil"/>
              <w:bottom w:val="single" w:sz="4" w:space="0" w:color="auto"/>
              <w:right w:val="nil"/>
            </w:tcBorders>
            <w:shd w:val="clear" w:color="000000" w:fill="FFFFFF"/>
            <w:noWrap/>
            <w:vAlign w:val="center"/>
            <w:hideMark/>
          </w:tcPr>
          <w:p w14:paraId="3EE42169" w14:textId="77777777" w:rsidR="004A7CD4" w:rsidRPr="002C17C9" w:rsidRDefault="004A7CD4" w:rsidP="004A7CD4">
            <w:pPr>
              <w:rPr>
                <w:sz w:val="22"/>
                <w:szCs w:val="22"/>
              </w:rPr>
            </w:pPr>
            <w:r w:rsidRPr="002C17C9">
              <w:rPr>
                <w:sz w:val="22"/>
                <w:szCs w:val="22"/>
              </w:rPr>
              <w:t> </w:t>
            </w:r>
          </w:p>
        </w:tc>
        <w:tc>
          <w:tcPr>
            <w:tcW w:w="743" w:type="pct"/>
            <w:tcBorders>
              <w:top w:val="nil"/>
              <w:left w:val="nil"/>
              <w:bottom w:val="single" w:sz="4" w:space="0" w:color="auto"/>
              <w:right w:val="nil"/>
            </w:tcBorders>
            <w:shd w:val="clear" w:color="000000" w:fill="FFFFFF"/>
            <w:noWrap/>
            <w:vAlign w:val="center"/>
            <w:hideMark/>
          </w:tcPr>
          <w:p w14:paraId="50E29634"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single" w:sz="4" w:space="0" w:color="auto"/>
              <w:right w:val="nil"/>
            </w:tcBorders>
            <w:shd w:val="clear" w:color="000000" w:fill="FFFFFF"/>
            <w:noWrap/>
            <w:vAlign w:val="center"/>
            <w:hideMark/>
          </w:tcPr>
          <w:p w14:paraId="1FA939A9"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single" w:sz="4" w:space="0" w:color="auto"/>
              <w:right w:val="nil"/>
            </w:tcBorders>
            <w:shd w:val="clear" w:color="000000" w:fill="FFFFFF"/>
            <w:noWrap/>
            <w:vAlign w:val="center"/>
            <w:hideMark/>
          </w:tcPr>
          <w:p w14:paraId="3A15CA08"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single" w:sz="4" w:space="0" w:color="auto"/>
              <w:right w:val="nil"/>
            </w:tcBorders>
            <w:shd w:val="clear" w:color="000000" w:fill="FFFFFF"/>
            <w:noWrap/>
            <w:vAlign w:val="center"/>
            <w:hideMark/>
          </w:tcPr>
          <w:p w14:paraId="70F4733D"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single" w:sz="4" w:space="0" w:color="auto"/>
              <w:right w:val="nil"/>
            </w:tcBorders>
            <w:shd w:val="clear" w:color="000000" w:fill="FFFFFF"/>
            <w:noWrap/>
            <w:vAlign w:val="center"/>
            <w:hideMark/>
          </w:tcPr>
          <w:p w14:paraId="6CF5DF4C"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single" w:sz="4" w:space="0" w:color="auto"/>
              <w:right w:val="nil"/>
            </w:tcBorders>
            <w:shd w:val="clear" w:color="000000" w:fill="FFFFFF"/>
            <w:noWrap/>
            <w:vAlign w:val="center"/>
            <w:hideMark/>
          </w:tcPr>
          <w:p w14:paraId="2F84556E"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single" w:sz="4" w:space="0" w:color="auto"/>
              <w:right w:val="nil"/>
            </w:tcBorders>
            <w:shd w:val="clear" w:color="000000" w:fill="FFFFFF"/>
            <w:vAlign w:val="center"/>
            <w:hideMark/>
          </w:tcPr>
          <w:p w14:paraId="02CE2951"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single" w:sz="4" w:space="0" w:color="auto"/>
              <w:right w:val="single" w:sz="4" w:space="0" w:color="auto"/>
            </w:tcBorders>
            <w:shd w:val="clear" w:color="000000" w:fill="FFFFFF"/>
            <w:vAlign w:val="center"/>
            <w:hideMark/>
          </w:tcPr>
          <w:p w14:paraId="3A13BF6D"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single" w:sz="4" w:space="0" w:color="auto"/>
              <w:right w:val="single" w:sz="4" w:space="0" w:color="auto"/>
            </w:tcBorders>
            <w:shd w:val="clear" w:color="000000" w:fill="666699"/>
            <w:vAlign w:val="center"/>
            <w:hideMark/>
          </w:tcPr>
          <w:p w14:paraId="22A37884"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453281B" w14:textId="77777777" w:rsidR="004A7CD4" w:rsidRPr="002C17C9" w:rsidRDefault="004A7CD4" w:rsidP="004A7CD4">
            <w:pPr>
              <w:rPr>
                <w:sz w:val="22"/>
                <w:szCs w:val="22"/>
              </w:rPr>
            </w:pPr>
            <w:r w:rsidRPr="002C17C9">
              <w:rPr>
                <w:sz w:val="22"/>
                <w:szCs w:val="22"/>
              </w:rPr>
              <w:t> </w:t>
            </w:r>
          </w:p>
        </w:tc>
      </w:tr>
      <w:tr w:rsidR="00090E23" w:rsidRPr="002C17C9" w14:paraId="6B371C42" w14:textId="77777777" w:rsidTr="00090E23">
        <w:trPr>
          <w:trHeight w:val="90"/>
        </w:trPr>
        <w:tc>
          <w:tcPr>
            <w:tcW w:w="120" w:type="pct"/>
            <w:tcBorders>
              <w:top w:val="nil"/>
              <w:left w:val="nil"/>
              <w:bottom w:val="nil"/>
              <w:right w:val="nil"/>
            </w:tcBorders>
            <w:shd w:val="clear" w:color="000000" w:fill="FFFFFF"/>
            <w:vAlign w:val="center"/>
            <w:hideMark/>
          </w:tcPr>
          <w:p w14:paraId="09632E38"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CF0C474"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7BAD7320"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48267C6C"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vAlign w:val="center"/>
            <w:hideMark/>
          </w:tcPr>
          <w:p w14:paraId="0780275C" w14:textId="77777777" w:rsidR="004A7CD4" w:rsidRPr="002C17C9" w:rsidRDefault="004A7CD4" w:rsidP="004A7CD4">
            <w:pPr>
              <w:rPr>
                <w:i/>
                <w:iCs/>
                <w:sz w:val="22"/>
                <w:szCs w:val="22"/>
              </w:rPr>
            </w:pPr>
            <w:r w:rsidRPr="002C17C9">
              <w:rPr>
                <w:i/>
                <w:iCs/>
                <w:sz w:val="22"/>
                <w:szCs w:val="22"/>
              </w:rPr>
              <w:t> </w:t>
            </w:r>
          </w:p>
        </w:tc>
        <w:tc>
          <w:tcPr>
            <w:tcW w:w="181" w:type="pct"/>
            <w:tcBorders>
              <w:top w:val="nil"/>
              <w:left w:val="nil"/>
              <w:bottom w:val="nil"/>
              <w:right w:val="nil"/>
            </w:tcBorders>
            <w:shd w:val="clear" w:color="000000" w:fill="FFFFFF"/>
            <w:noWrap/>
            <w:vAlign w:val="center"/>
            <w:hideMark/>
          </w:tcPr>
          <w:p w14:paraId="5A72AC04"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noWrap/>
            <w:vAlign w:val="center"/>
            <w:hideMark/>
          </w:tcPr>
          <w:p w14:paraId="7C3E0D1C" w14:textId="77777777" w:rsidR="004A7CD4" w:rsidRPr="002C17C9" w:rsidRDefault="004A7CD4" w:rsidP="004A7CD4">
            <w:pPr>
              <w:rPr>
                <w:b/>
                <w:bCs/>
                <w:sz w:val="22"/>
                <w:szCs w:val="22"/>
              </w:rPr>
            </w:pPr>
            <w:r w:rsidRPr="002C17C9">
              <w:rPr>
                <w:b/>
                <w:bCs/>
                <w:sz w:val="22"/>
                <w:szCs w:val="22"/>
              </w:rPr>
              <w:t> </w:t>
            </w:r>
          </w:p>
        </w:tc>
        <w:tc>
          <w:tcPr>
            <w:tcW w:w="743" w:type="pct"/>
            <w:tcBorders>
              <w:top w:val="nil"/>
              <w:left w:val="nil"/>
              <w:bottom w:val="nil"/>
              <w:right w:val="nil"/>
            </w:tcBorders>
            <w:shd w:val="clear" w:color="000000" w:fill="FFFFFF"/>
            <w:noWrap/>
            <w:vAlign w:val="center"/>
            <w:hideMark/>
          </w:tcPr>
          <w:p w14:paraId="7389EE72"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noWrap/>
            <w:vAlign w:val="center"/>
            <w:hideMark/>
          </w:tcPr>
          <w:p w14:paraId="0D8D6E3F"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noWrap/>
            <w:vAlign w:val="center"/>
            <w:hideMark/>
          </w:tcPr>
          <w:p w14:paraId="05CB30D8"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noWrap/>
            <w:vAlign w:val="center"/>
            <w:hideMark/>
          </w:tcPr>
          <w:p w14:paraId="5F1D8CA8"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noWrap/>
            <w:vAlign w:val="center"/>
            <w:hideMark/>
          </w:tcPr>
          <w:p w14:paraId="0BAA0019"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noWrap/>
            <w:vAlign w:val="center"/>
            <w:hideMark/>
          </w:tcPr>
          <w:p w14:paraId="13D26440"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95CA253"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41CC1109"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4CB659AA"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A9AAEF8" w14:textId="77777777" w:rsidR="004A7CD4" w:rsidRPr="002C17C9" w:rsidRDefault="004A7CD4" w:rsidP="004A7CD4">
            <w:pPr>
              <w:rPr>
                <w:sz w:val="22"/>
                <w:szCs w:val="22"/>
              </w:rPr>
            </w:pPr>
            <w:r w:rsidRPr="002C17C9">
              <w:rPr>
                <w:sz w:val="22"/>
                <w:szCs w:val="22"/>
              </w:rPr>
              <w:t> </w:t>
            </w:r>
          </w:p>
        </w:tc>
      </w:tr>
      <w:tr w:rsidR="004A7CD4" w:rsidRPr="002C17C9" w14:paraId="1EC06B54" w14:textId="77777777" w:rsidTr="00090E23">
        <w:trPr>
          <w:trHeight w:val="240"/>
        </w:trPr>
        <w:tc>
          <w:tcPr>
            <w:tcW w:w="120" w:type="pct"/>
            <w:tcBorders>
              <w:top w:val="nil"/>
              <w:left w:val="nil"/>
              <w:bottom w:val="nil"/>
              <w:right w:val="nil"/>
            </w:tcBorders>
            <w:shd w:val="clear" w:color="000000" w:fill="FFFFFF"/>
            <w:vAlign w:val="center"/>
            <w:hideMark/>
          </w:tcPr>
          <w:p w14:paraId="3C440AB6"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195BAFFA"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6D7AC4B6" w14:textId="77777777" w:rsidR="004A7CD4" w:rsidRPr="002C17C9" w:rsidRDefault="004A7CD4" w:rsidP="004A7CD4">
            <w:pPr>
              <w:rPr>
                <w:b/>
                <w:bCs/>
                <w:sz w:val="22"/>
                <w:szCs w:val="22"/>
              </w:rPr>
            </w:pPr>
            <w:r w:rsidRPr="002C17C9">
              <w:rPr>
                <w:b/>
                <w:bCs/>
                <w:sz w:val="22"/>
                <w:szCs w:val="22"/>
              </w:rPr>
              <w:t> </w:t>
            </w:r>
          </w:p>
        </w:tc>
        <w:tc>
          <w:tcPr>
            <w:tcW w:w="4160" w:type="pct"/>
            <w:gridSpan w:val="10"/>
            <w:tcBorders>
              <w:top w:val="nil"/>
              <w:left w:val="nil"/>
              <w:bottom w:val="nil"/>
              <w:right w:val="nil"/>
            </w:tcBorders>
            <w:shd w:val="clear" w:color="000000" w:fill="FFFFFF"/>
            <w:vAlign w:val="center"/>
            <w:hideMark/>
          </w:tcPr>
          <w:p w14:paraId="19D9717B" w14:textId="77777777" w:rsidR="004A7CD4" w:rsidRPr="002C17C9" w:rsidRDefault="004A7CD4" w:rsidP="004A7CD4">
            <w:pPr>
              <w:rPr>
                <w:b/>
                <w:bCs/>
                <w:color w:val="FF0000"/>
                <w:sz w:val="22"/>
                <w:szCs w:val="22"/>
              </w:rPr>
            </w:pPr>
            <w:r w:rsidRPr="002C17C9">
              <w:rPr>
                <w:b/>
                <w:bCs/>
                <w:color w:val="FF0000"/>
                <w:sz w:val="22"/>
                <w:szCs w:val="22"/>
              </w:rPr>
              <w:t> </w:t>
            </w:r>
          </w:p>
        </w:tc>
        <w:tc>
          <w:tcPr>
            <w:tcW w:w="120" w:type="pct"/>
            <w:tcBorders>
              <w:top w:val="nil"/>
              <w:left w:val="nil"/>
              <w:bottom w:val="nil"/>
              <w:right w:val="nil"/>
            </w:tcBorders>
            <w:shd w:val="clear" w:color="000000" w:fill="FFFFFF"/>
            <w:vAlign w:val="center"/>
            <w:hideMark/>
          </w:tcPr>
          <w:p w14:paraId="45E33CCC"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39A03208"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51AC212A"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381344E" w14:textId="77777777" w:rsidR="004A7CD4" w:rsidRPr="002C17C9" w:rsidRDefault="004A7CD4" w:rsidP="004A7CD4">
            <w:pPr>
              <w:rPr>
                <w:sz w:val="22"/>
                <w:szCs w:val="22"/>
              </w:rPr>
            </w:pPr>
            <w:r w:rsidRPr="002C17C9">
              <w:rPr>
                <w:sz w:val="22"/>
                <w:szCs w:val="22"/>
              </w:rPr>
              <w:t> </w:t>
            </w:r>
          </w:p>
        </w:tc>
      </w:tr>
      <w:tr w:rsidR="004A7CD4" w:rsidRPr="002C17C9" w14:paraId="038D7E96" w14:textId="77777777" w:rsidTr="00090E23">
        <w:trPr>
          <w:trHeight w:val="600"/>
        </w:trPr>
        <w:tc>
          <w:tcPr>
            <w:tcW w:w="120" w:type="pct"/>
            <w:tcBorders>
              <w:top w:val="nil"/>
              <w:left w:val="nil"/>
              <w:bottom w:val="nil"/>
              <w:right w:val="nil"/>
            </w:tcBorders>
            <w:shd w:val="clear" w:color="000000" w:fill="FFFFFF"/>
            <w:vAlign w:val="center"/>
            <w:hideMark/>
          </w:tcPr>
          <w:p w14:paraId="56E24AEF"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42618F5C"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33C5A2C6" w14:textId="77777777" w:rsidR="004A7CD4" w:rsidRPr="002C17C9" w:rsidRDefault="004A7CD4" w:rsidP="004A7CD4">
            <w:pPr>
              <w:rPr>
                <w:b/>
                <w:bCs/>
                <w:sz w:val="22"/>
                <w:szCs w:val="22"/>
              </w:rPr>
            </w:pPr>
            <w:r w:rsidRPr="002C17C9">
              <w:rPr>
                <w:b/>
                <w:bCs/>
                <w:sz w:val="22"/>
                <w:szCs w:val="22"/>
              </w:rPr>
              <w:t> </w:t>
            </w:r>
          </w:p>
        </w:tc>
        <w:tc>
          <w:tcPr>
            <w:tcW w:w="4160" w:type="pct"/>
            <w:gridSpan w:val="10"/>
            <w:tcBorders>
              <w:top w:val="nil"/>
              <w:left w:val="nil"/>
              <w:bottom w:val="nil"/>
              <w:right w:val="nil"/>
            </w:tcBorders>
            <w:shd w:val="clear" w:color="000000" w:fill="FFFFFF"/>
            <w:vAlign w:val="center"/>
            <w:hideMark/>
          </w:tcPr>
          <w:p w14:paraId="4002646A"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nil"/>
            </w:tcBorders>
            <w:shd w:val="clear" w:color="000000" w:fill="FFFFFF"/>
            <w:vAlign w:val="center"/>
            <w:hideMark/>
          </w:tcPr>
          <w:p w14:paraId="36D31239"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5A6ED4C5"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68E56F04"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44E0EA68" w14:textId="77777777" w:rsidR="004A7CD4" w:rsidRPr="002C17C9" w:rsidRDefault="004A7CD4" w:rsidP="004A7CD4">
            <w:pPr>
              <w:rPr>
                <w:sz w:val="22"/>
                <w:szCs w:val="22"/>
              </w:rPr>
            </w:pPr>
            <w:r w:rsidRPr="002C17C9">
              <w:rPr>
                <w:sz w:val="22"/>
                <w:szCs w:val="22"/>
              </w:rPr>
              <w:t> </w:t>
            </w:r>
          </w:p>
        </w:tc>
      </w:tr>
      <w:tr w:rsidR="004A7CD4" w:rsidRPr="002C17C9" w14:paraId="69A9A876" w14:textId="77777777" w:rsidTr="00090E23">
        <w:trPr>
          <w:trHeight w:val="600"/>
        </w:trPr>
        <w:tc>
          <w:tcPr>
            <w:tcW w:w="120" w:type="pct"/>
            <w:tcBorders>
              <w:top w:val="nil"/>
              <w:left w:val="nil"/>
              <w:bottom w:val="nil"/>
              <w:right w:val="nil"/>
            </w:tcBorders>
            <w:shd w:val="clear" w:color="000000" w:fill="FFFFFF"/>
            <w:vAlign w:val="center"/>
            <w:hideMark/>
          </w:tcPr>
          <w:p w14:paraId="663DFC0F"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72FBB4CC"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3D53DEC9" w14:textId="77777777" w:rsidR="004A7CD4" w:rsidRPr="002C17C9" w:rsidRDefault="004A7CD4" w:rsidP="004A7CD4">
            <w:pPr>
              <w:rPr>
                <w:b/>
                <w:bCs/>
                <w:sz w:val="22"/>
                <w:szCs w:val="22"/>
              </w:rPr>
            </w:pPr>
            <w:r w:rsidRPr="002C17C9">
              <w:rPr>
                <w:b/>
                <w:bCs/>
                <w:sz w:val="22"/>
                <w:szCs w:val="22"/>
              </w:rPr>
              <w:t> </w:t>
            </w:r>
          </w:p>
        </w:tc>
        <w:tc>
          <w:tcPr>
            <w:tcW w:w="4160" w:type="pct"/>
            <w:gridSpan w:val="10"/>
            <w:tcBorders>
              <w:top w:val="nil"/>
              <w:left w:val="nil"/>
              <w:bottom w:val="nil"/>
              <w:right w:val="nil"/>
            </w:tcBorders>
            <w:shd w:val="clear" w:color="000000" w:fill="FFFFFF"/>
            <w:vAlign w:val="center"/>
            <w:hideMark/>
          </w:tcPr>
          <w:p w14:paraId="5596956B" w14:textId="77777777" w:rsidR="004A7CD4" w:rsidRPr="002C17C9" w:rsidRDefault="004A7CD4" w:rsidP="004A7CD4">
            <w:pPr>
              <w:rPr>
                <w:b/>
                <w:bCs/>
                <w:sz w:val="22"/>
                <w:szCs w:val="22"/>
              </w:rPr>
            </w:pPr>
            <w:r w:rsidRPr="002C17C9">
              <w:rPr>
                <w:b/>
                <w:bCs/>
                <w:sz w:val="22"/>
                <w:szCs w:val="22"/>
              </w:rPr>
              <w:t xml:space="preserve">8. Did the applicant propose projects that are allowable based on the priorities of the program? </w:t>
            </w:r>
          </w:p>
        </w:tc>
        <w:tc>
          <w:tcPr>
            <w:tcW w:w="120" w:type="pct"/>
            <w:tcBorders>
              <w:top w:val="nil"/>
              <w:left w:val="nil"/>
              <w:bottom w:val="nil"/>
              <w:right w:val="nil"/>
            </w:tcBorders>
            <w:shd w:val="clear" w:color="000000" w:fill="FFFFFF"/>
            <w:vAlign w:val="center"/>
            <w:hideMark/>
          </w:tcPr>
          <w:p w14:paraId="0CEEFFE4"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47DB9562"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4DFEBC59"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408C83D0" w14:textId="77777777" w:rsidR="004A7CD4" w:rsidRPr="002C17C9" w:rsidRDefault="004A7CD4" w:rsidP="004A7CD4">
            <w:pPr>
              <w:rPr>
                <w:sz w:val="22"/>
                <w:szCs w:val="22"/>
              </w:rPr>
            </w:pPr>
            <w:r w:rsidRPr="002C17C9">
              <w:rPr>
                <w:sz w:val="22"/>
                <w:szCs w:val="22"/>
              </w:rPr>
              <w:t> </w:t>
            </w:r>
          </w:p>
        </w:tc>
      </w:tr>
      <w:tr w:rsidR="004A7CD4" w:rsidRPr="002C17C9" w14:paraId="581D3012" w14:textId="77777777" w:rsidTr="00090E23">
        <w:trPr>
          <w:trHeight w:val="300"/>
        </w:trPr>
        <w:tc>
          <w:tcPr>
            <w:tcW w:w="120" w:type="pct"/>
            <w:tcBorders>
              <w:top w:val="nil"/>
              <w:left w:val="nil"/>
              <w:bottom w:val="nil"/>
              <w:right w:val="nil"/>
            </w:tcBorders>
            <w:shd w:val="clear" w:color="000000" w:fill="FFFFFF"/>
            <w:vAlign w:val="center"/>
            <w:hideMark/>
          </w:tcPr>
          <w:p w14:paraId="2CB0B845"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1299FD25"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38913242"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3541E232"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3B8F784C" w14:textId="77777777" w:rsidR="004A7CD4" w:rsidRPr="002C17C9" w:rsidRDefault="004A7CD4" w:rsidP="004A7CD4">
            <w:pPr>
              <w:jc w:val="right"/>
              <w:rPr>
                <w:sz w:val="22"/>
                <w:szCs w:val="22"/>
              </w:rPr>
            </w:pPr>
            <w:r w:rsidRPr="002C17C9">
              <w:rPr>
                <w:sz w:val="22"/>
                <w:szCs w:val="22"/>
              </w:rPr>
              <w:t>0</w:t>
            </w:r>
          </w:p>
        </w:tc>
        <w:tc>
          <w:tcPr>
            <w:tcW w:w="3877" w:type="pct"/>
            <w:gridSpan w:val="9"/>
            <w:tcBorders>
              <w:top w:val="nil"/>
              <w:left w:val="nil"/>
              <w:bottom w:val="nil"/>
              <w:right w:val="nil"/>
            </w:tcBorders>
            <w:shd w:val="clear" w:color="000000" w:fill="FFFFFF"/>
            <w:hideMark/>
          </w:tcPr>
          <w:p w14:paraId="0A06D72D" w14:textId="77777777" w:rsidR="004A7CD4" w:rsidRPr="002C17C9" w:rsidRDefault="004A7CD4" w:rsidP="004A7CD4">
            <w:pPr>
              <w:rPr>
                <w:sz w:val="22"/>
                <w:szCs w:val="22"/>
              </w:rPr>
            </w:pPr>
            <w:r w:rsidRPr="002C17C9">
              <w:rPr>
                <w:sz w:val="22"/>
                <w:szCs w:val="22"/>
              </w:rPr>
              <w:t xml:space="preserve"> = The proposed projects are not allowable based on the priorities of the program</w:t>
            </w:r>
          </w:p>
        </w:tc>
        <w:tc>
          <w:tcPr>
            <w:tcW w:w="120" w:type="pct"/>
            <w:tcBorders>
              <w:top w:val="nil"/>
              <w:left w:val="nil"/>
              <w:bottom w:val="nil"/>
              <w:right w:val="single" w:sz="4" w:space="0" w:color="auto"/>
            </w:tcBorders>
            <w:shd w:val="clear" w:color="000000" w:fill="FFFFFF"/>
            <w:vAlign w:val="center"/>
            <w:hideMark/>
          </w:tcPr>
          <w:p w14:paraId="43798B7A"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28E88EA7"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CB57382" w14:textId="77777777" w:rsidR="004A7CD4" w:rsidRPr="002C17C9" w:rsidRDefault="004A7CD4" w:rsidP="004A7CD4">
            <w:pPr>
              <w:rPr>
                <w:sz w:val="22"/>
                <w:szCs w:val="22"/>
              </w:rPr>
            </w:pPr>
            <w:r w:rsidRPr="002C17C9">
              <w:rPr>
                <w:sz w:val="22"/>
                <w:szCs w:val="22"/>
              </w:rPr>
              <w:t> </w:t>
            </w:r>
          </w:p>
        </w:tc>
      </w:tr>
      <w:tr w:rsidR="004A7CD4" w:rsidRPr="002C17C9" w14:paraId="33B4B83F" w14:textId="77777777" w:rsidTr="00090E23">
        <w:trPr>
          <w:trHeight w:val="645"/>
        </w:trPr>
        <w:tc>
          <w:tcPr>
            <w:tcW w:w="120" w:type="pct"/>
            <w:tcBorders>
              <w:top w:val="nil"/>
              <w:left w:val="nil"/>
              <w:bottom w:val="nil"/>
              <w:right w:val="nil"/>
            </w:tcBorders>
            <w:shd w:val="clear" w:color="000000" w:fill="FFFFFF"/>
            <w:vAlign w:val="center"/>
            <w:hideMark/>
          </w:tcPr>
          <w:p w14:paraId="72CA0777"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4B8D53C5"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07D38A01"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59620F3F"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21EFB749" w14:textId="77777777" w:rsidR="004A7CD4" w:rsidRPr="002C17C9" w:rsidRDefault="004A7CD4" w:rsidP="004A7CD4">
            <w:pPr>
              <w:jc w:val="right"/>
              <w:rPr>
                <w:sz w:val="22"/>
                <w:szCs w:val="22"/>
              </w:rPr>
            </w:pPr>
            <w:r w:rsidRPr="002C17C9">
              <w:rPr>
                <w:sz w:val="22"/>
                <w:szCs w:val="22"/>
              </w:rPr>
              <w:t>1</w:t>
            </w:r>
          </w:p>
        </w:tc>
        <w:tc>
          <w:tcPr>
            <w:tcW w:w="3877" w:type="pct"/>
            <w:gridSpan w:val="9"/>
            <w:tcBorders>
              <w:top w:val="nil"/>
              <w:left w:val="nil"/>
              <w:bottom w:val="nil"/>
              <w:right w:val="nil"/>
            </w:tcBorders>
            <w:shd w:val="clear" w:color="000000" w:fill="FFFFFF"/>
            <w:hideMark/>
          </w:tcPr>
          <w:p w14:paraId="0457255E" w14:textId="77777777" w:rsidR="004A7CD4" w:rsidRPr="002C17C9" w:rsidRDefault="004A7CD4" w:rsidP="004A7CD4">
            <w:pPr>
              <w:rPr>
                <w:sz w:val="22"/>
                <w:szCs w:val="22"/>
              </w:rPr>
            </w:pPr>
            <w:r w:rsidRPr="002C17C9">
              <w:rPr>
                <w:sz w:val="22"/>
                <w:szCs w:val="22"/>
              </w:rPr>
              <w:t xml:space="preserve"> = The proposed projects are partially allowable and the </w:t>
            </w:r>
            <w:proofErr w:type="spellStart"/>
            <w:r w:rsidRPr="002C17C9">
              <w:rPr>
                <w:sz w:val="22"/>
                <w:szCs w:val="22"/>
              </w:rPr>
              <w:t>unallowablity</w:t>
            </w:r>
            <w:proofErr w:type="spellEnd"/>
            <w:r w:rsidRPr="002C17C9">
              <w:rPr>
                <w:sz w:val="22"/>
                <w:szCs w:val="22"/>
              </w:rPr>
              <w:t xml:space="preserve"> will compromise the successful implementation of the project.</w:t>
            </w:r>
          </w:p>
        </w:tc>
        <w:tc>
          <w:tcPr>
            <w:tcW w:w="120" w:type="pct"/>
            <w:tcBorders>
              <w:top w:val="nil"/>
              <w:left w:val="nil"/>
              <w:bottom w:val="nil"/>
              <w:right w:val="single" w:sz="4" w:space="0" w:color="auto"/>
            </w:tcBorders>
            <w:shd w:val="clear" w:color="000000" w:fill="FFFFFF"/>
            <w:vAlign w:val="center"/>
            <w:hideMark/>
          </w:tcPr>
          <w:p w14:paraId="1E414351"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48C04ECB"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149BAFD2" w14:textId="77777777" w:rsidR="004A7CD4" w:rsidRPr="002C17C9" w:rsidRDefault="004A7CD4" w:rsidP="004A7CD4">
            <w:pPr>
              <w:rPr>
                <w:sz w:val="22"/>
                <w:szCs w:val="22"/>
              </w:rPr>
            </w:pPr>
            <w:r w:rsidRPr="002C17C9">
              <w:rPr>
                <w:sz w:val="22"/>
                <w:szCs w:val="22"/>
              </w:rPr>
              <w:t> </w:t>
            </w:r>
          </w:p>
        </w:tc>
      </w:tr>
      <w:tr w:rsidR="004A7CD4" w:rsidRPr="002C17C9" w14:paraId="30C655B2" w14:textId="77777777" w:rsidTr="00090E23">
        <w:trPr>
          <w:trHeight w:val="375"/>
        </w:trPr>
        <w:tc>
          <w:tcPr>
            <w:tcW w:w="120" w:type="pct"/>
            <w:tcBorders>
              <w:top w:val="nil"/>
              <w:left w:val="nil"/>
              <w:bottom w:val="nil"/>
              <w:right w:val="nil"/>
            </w:tcBorders>
            <w:shd w:val="clear" w:color="000000" w:fill="FFFFFF"/>
            <w:vAlign w:val="center"/>
            <w:hideMark/>
          </w:tcPr>
          <w:p w14:paraId="370D2221"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0DE30C48"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5A5AD3C9"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697BB79C"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4A3FC399" w14:textId="77777777" w:rsidR="004A7CD4" w:rsidRPr="002C17C9" w:rsidRDefault="004A7CD4" w:rsidP="004A7CD4">
            <w:pPr>
              <w:jc w:val="right"/>
              <w:rPr>
                <w:sz w:val="22"/>
                <w:szCs w:val="22"/>
              </w:rPr>
            </w:pPr>
            <w:r w:rsidRPr="002C17C9">
              <w:rPr>
                <w:sz w:val="22"/>
                <w:szCs w:val="22"/>
              </w:rPr>
              <w:t>2</w:t>
            </w:r>
          </w:p>
        </w:tc>
        <w:tc>
          <w:tcPr>
            <w:tcW w:w="3877" w:type="pct"/>
            <w:gridSpan w:val="9"/>
            <w:tcBorders>
              <w:top w:val="nil"/>
              <w:left w:val="nil"/>
              <w:bottom w:val="nil"/>
              <w:right w:val="nil"/>
            </w:tcBorders>
            <w:shd w:val="clear" w:color="000000" w:fill="FFFFFF"/>
            <w:hideMark/>
          </w:tcPr>
          <w:p w14:paraId="0B3F9BF4" w14:textId="77777777" w:rsidR="004A7CD4" w:rsidRPr="002C17C9" w:rsidRDefault="004A7CD4" w:rsidP="004A7CD4">
            <w:pPr>
              <w:rPr>
                <w:sz w:val="22"/>
                <w:szCs w:val="22"/>
              </w:rPr>
            </w:pPr>
            <w:r w:rsidRPr="002C17C9">
              <w:rPr>
                <w:sz w:val="22"/>
                <w:szCs w:val="22"/>
              </w:rPr>
              <w:t xml:space="preserve"> = The proposed projects are partially allowable but could be resolved with a minor modification to the proposed project </w:t>
            </w:r>
          </w:p>
        </w:tc>
        <w:tc>
          <w:tcPr>
            <w:tcW w:w="120" w:type="pct"/>
            <w:tcBorders>
              <w:top w:val="nil"/>
              <w:left w:val="nil"/>
              <w:bottom w:val="nil"/>
              <w:right w:val="single" w:sz="4" w:space="0" w:color="auto"/>
            </w:tcBorders>
            <w:shd w:val="clear" w:color="000000" w:fill="FFFFFF"/>
            <w:vAlign w:val="center"/>
            <w:hideMark/>
          </w:tcPr>
          <w:p w14:paraId="224E8B2D"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3A3E0548"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85D5D04" w14:textId="77777777" w:rsidR="004A7CD4" w:rsidRPr="002C17C9" w:rsidRDefault="004A7CD4" w:rsidP="004A7CD4">
            <w:pPr>
              <w:rPr>
                <w:sz w:val="22"/>
                <w:szCs w:val="22"/>
              </w:rPr>
            </w:pPr>
            <w:r w:rsidRPr="002C17C9">
              <w:rPr>
                <w:sz w:val="22"/>
                <w:szCs w:val="22"/>
              </w:rPr>
              <w:t> </w:t>
            </w:r>
          </w:p>
        </w:tc>
      </w:tr>
      <w:tr w:rsidR="004A7CD4" w:rsidRPr="002C17C9" w14:paraId="1E806CCA" w14:textId="77777777" w:rsidTr="00090E23">
        <w:trPr>
          <w:trHeight w:val="330"/>
        </w:trPr>
        <w:tc>
          <w:tcPr>
            <w:tcW w:w="120" w:type="pct"/>
            <w:tcBorders>
              <w:top w:val="nil"/>
              <w:left w:val="nil"/>
              <w:bottom w:val="nil"/>
              <w:right w:val="nil"/>
            </w:tcBorders>
            <w:shd w:val="clear" w:color="000000" w:fill="FFFFFF"/>
            <w:vAlign w:val="center"/>
            <w:hideMark/>
          </w:tcPr>
          <w:p w14:paraId="43D24F3A"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76363B6F"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19930996"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38E38780"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0BD20255" w14:textId="77777777" w:rsidR="004A7CD4" w:rsidRPr="002C17C9" w:rsidRDefault="004A7CD4" w:rsidP="004A7CD4">
            <w:pPr>
              <w:jc w:val="right"/>
              <w:rPr>
                <w:sz w:val="22"/>
                <w:szCs w:val="22"/>
              </w:rPr>
            </w:pPr>
            <w:r w:rsidRPr="002C17C9">
              <w:rPr>
                <w:sz w:val="22"/>
                <w:szCs w:val="22"/>
              </w:rPr>
              <w:t>3</w:t>
            </w:r>
          </w:p>
        </w:tc>
        <w:tc>
          <w:tcPr>
            <w:tcW w:w="3877" w:type="pct"/>
            <w:gridSpan w:val="9"/>
            <w:tcBorders>
              <w:top w:val="nil"/>
              <w:left w:val="nil"/>
              <w:bottom w:val="nil"/>
              <w:right w:val="nil"/>
            </w:tcBorders>
            <w:shd w:val="clear" w:color="000000" w:fill="FFFFFF"/>
            <w:hideMark/>
          </w:tcPr>
          <w:p w14:paraId="12B03FA3" w14:textId="77777777" w:rsidR="004A7CD4" w:rsidRPr="002C17C9" w:rsidRDefault="004A7CD4" w:rsidP="004A7CD4">
            <w:pPr>
              <w:rPr>
                <w:sz w:val="22"/>
                <w:szCs w:val="22"/>
              </w:rPr>
            </w:pPr>
            <w:r w:rsidRPr="002C17C9">
              <w:rPr>
                <w:sz w:val="22"/>
                <w:szCs w:val="22"/>
              </w:rPr>
              <w:t xml:space="preserve"> = The proposed projects are all allowable based on the priorities of the program. </w:t>
            </w:r>
          </w:p>
        </w:tc>
        <w:tc>
          <w:tcPr>
            <w:tcW w:w="120" w:type="pct"/>
            <w:tcBorders>
              <w:top w:val="nil"/>
              <w:left w:val="nil"/>
              <w:bottom w:val="nil"/>
              <w:right w:val="single" w:sz="4" w:space="0" w:color="auto"/>
            </w:tcBorders>
            <w:shd w:val="clear" w:color="000000" w:fill="FFFFFF"/>
            <w:vAlign w:val="center"/>
            <w:hideMark/>
          </w:tcPr>
          <w:p w14:paraId="0E861201"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486D7645"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A5F20F7" w14:textId="77777777" w:rsidR="004A7CD4" w:rsidRPr="002C17C9" w:rsidRDefault="004A7CD4" w:rsidP="004A7CD4">
            <w:pPr>
              <w:rPr>
                <w:sz w:val="22"/>
                <w:szCs w:val="22"/>
              </w:rPr>
            </w:pPr>
            <w:r w:rsidRPr="002C17C9">
              <w:rPr>
                <w:sz w:val="22"/>
                <w:szCs w:val="22"/>
              </w:rPr>
              <w:t> </w:t>
            </w:r>
          </w:p>
        </w:tc>
      </w:tr>
      <w:tr w:rsidR="00090E23" w:rsidRPr="002C17C9" w14:paraId="7BAD8BC5" w14:textId="77777777" w:rsidTr="00090E23">
        <w:trPr>
          <w:trHeight w:val="285"/>
        </w:trPr>
        <w:tc>
          <w:tcPr>
            <w:tcW w:w="120" w:type="pct"/>
            <w:tcBorders>
              <w:top w:val="nil"/>
              <w:left w:val="nil"/>
              <w:bottom w:val="nil"/>
              <w:right w:val="nil"/>
            </w:tcBorders>
            <w:shd w:val="clear" w:color="000000" w:fill="FFFFFF"/>
            <w:vAlign w:val="center"/>
            <w:hideMark/>
          </w:tcPr>
          <w:p w14:paraId="3FDA38AE"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1BD4700"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45599208"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18441E3E"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vAlign w:val="center"/>
            <w:hideMark/>
          </w:tcPr>
          <w:p w14:paraId="0848E221" w14:textId="77777777" w:rsidR="004A7CD4" w:rsidRPr="002C17C9" w:rsidRDefault="004A7CD4" w:rsidP="004A7CD4">
            <w:pPr>
              <w:rPr>
                <w:i/>
                <w:iCs/>
                <w:sz w:val="22"/>
                <w:szCs w:val="22"/>
              </w:rPr>
            </w:pPr>
            <w:r w:rsidRPr="002C17C9">
              <w:rPr>
                <w:i/>
                <w:iCs/>
                <w:sz w:val="22"/>
                <w:szCs w:val="22"/>
              </w:rPr>
              <w:t>Score</w:t>
            </w:r>
          </w:p>
        </w:tc>
        <w:tc>
          <w:tcPr>
            <w:tcW w:w="181" w:type="pct"/>
            <w:tcBorders>
              <w:top w:val="nil"/>
              <w:left w:val="nil"/>
              <w:bottom w:val="nil"/>
              <w:right w:val="nil"/>
            </w:tcBorders>
            <w:shd w:val="clear" w:color="000000" w:fill="FFFFFF"/>
            <w:vAlign w:val="center"/>
            <w:hideMark/>
          </w:tcPr>
          <w:p w14:paraId="6F17C8E7"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vAlign w:val="center"/>
            <w:hideMark/>
          </w:tcPr>
          <w:p w14:paraId="7E83399B" w14:textId="77777777" w:rsidR="004A7CD4" w:rsidRPr="002C17C9" w:rsidRDefault="004A7CD4" w:rsidP="004A7CD4">
            <w:pPr>
              <w:rPr>
                <w:sz w:val="22"/>
                <w:szCs w:val="22"/>
              </w:rPr>
            </w:pPr>
            <w:r w:rsidRPr="002C17C9">
              <w:rPr>
                <w:sz w:val="22"/>
                <w:szCs w:val="22"/>
              </w:rPr>
              <w:t> </w:t>
            </w:r>
          </w:p>
        </w:tc>
        <w:tc>
          <w:tcPr>
            <w:tcW w:w="743" w:type="pct"/>
            <w:tcBorders>
              <w:top w:val="nil"/>
              <w:left w:val="nil"/>
              <w:bottom w:val="nil"/>
              <w:right w:val="nil"/>
            </w:tcBorders>
            <w:shd w:val="clear" w:color="000000" w:fill="FFFFFF"/>
            <w:vAlign w:val="center"/>
            <w:hideMark/>
          </w:tcPr>
          <w:p w14:paraId="0B45DA89"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vAlign w:val="center"/>
            <w:hideMark/>
          </w:tcPr>
          <w:p w14:paraId="11DD6A8D"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vAlign w:val="center"/>
            <w:hideMark/>
          </w:tcPr>
          <w:p w14:paraId="764D6036"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vAlign w:val="center"/>
            <w:hideMark/>
          </w:tcPr>
          <w:p w14:paraId="1170F247"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vAlign w:val="center"/>
            <w:hideMark/>
          </w:tcPr>
          <w:p w14:paraId="350B4E9B"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vAlign w:val="center"/>
            <w:hideMark/>
          </w:tcPr>
          <w:p w14:paraId="0DD36EB9"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34B5D97"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single" w:sz="4" w:space="0" w:color="auto"/>
            </w:tcBorders>
            <w:shd w:val="clear" w:color="000000" w:fill="FFFFFF"/>
            <w:vAlign w:val="center"/>
            <w:hideMark/>
          </w:tcPr>
          <w:p w14:paraId="7D522E09"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54BD1AB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5B6AA3B" w14:textId="77777777" w:rsidR="004A7CD4" w:rsidRPr="002C17C9" w:rsidRDefault="004A7CD4" w:rsidP="004A7CD4">
            <w:pPr>
              <w:rPr>
                <w:sz w:val="22"/>
                <w:szCs w:val="22"/>
              </w:rPr>
            </w:pPr>
            <w:r w:rsidRPr="002C17C9">
              <w:rPr>
                <w:sz w:val="22"/>
                <w:szCs w:val="22"/>
              </w:rPr>
              <w:t> </w:t>
            </w:r>
          </w:p>
        </w:tc>
      </w:tr>
      <w:tr w:rsidR="004A7CD4" w:rsidRPr="002C17C9" w14:paraId="721FD597" w14:textId="77777777" w:rsidTr="00090E23">
        <w:trPr>
          <w:trHeight w:val="600"/>
        </w:trPr>
        <w:tc>
          <w:tcPr>
            <w:tcW w:w="120" w:type="pct"/>
            <w:tcBorders>
              <w:top w:val="nil"/>
              <w:left w:val="nil"/>
              <w:bottom w:val="nil"/>
              <w:right w:val="nil"/>
            </w:tcBorders>
            <w:shd w:val="clear" w:color="000000" w:fill="FFFFFF"/>
            <w:vAlign w:val="center"/>
            <w:hideMark/>
          </w:tcPr>
          <w:p w14:paraId="4BD80BF6"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A4FBEE6"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205B51ED"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6A62B8CD" w14:textId="77777777" w:rsidR="004A7CD4" w:rsidRPr="002C17C9" w:rsidRDefault="004A7CD4" w:rsidP="004A7CD4">
            <w:pPr>
              <w:rPr>
                <w:b/>
                <w:bCs/>
                <w:sz w:val="22"/>
                <w:szCs w:val="22"/>
              </w:rPr>
            </w:pPr>
            <w:r w:rsidRPr="002C17C9">
              <w:rPr>
                <w:b/>
                <w:bCs/>
                <w:sz w:val="22"/>
                <w:szCs w:val="22"/>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588A27" w14:textId="77777777" w:rsidR="004A7CD4" w:rsidRPr="002C17C9" w:rsidRDefault="004A7CD4" w:rsidP="004A7CD4">
            <w:pPr>
              <w:jc w:val="center"/>
              <w:rPr>
                <w:sz w:val="22"/>
                <w:szCs w:val="22"/>
              </w:rPr>
            </w:pPr>
            <w:r w:rsidRPr="002C17C9">
              <w:rPr>
                <w:sz w:val="22"/>
                <w:szCs w:val="22"/>
              </w:rPr>
              <w:t> </w:t>
            </w:r>
          </w:p>
        </w:tc>
        <w:tc>
          <w:tcPr>
            <w:tcW w:w="3757" w:type="pct"/>
            <w:gridSpan w:val="8"/>
            <w:tcBorders>
              <w:top w:val="nil"/>
              <w:left w:val="nil"/>
              <w:bottom w:val="nil"/>
              <w:right w:val="nil"/>
            </w:tcBorders>
            <w:shd w:val="clear" w:color="000000" w:fill="C0C0C0"/>
            <w:vAlign w:val="center"/>
            <w:hideMark/>
          </w:tcPr>
          <w:p w14:paraId="27B8F9C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E52E137"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4C96F557"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564ED5E8"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971142D" w14:textId="77777777" w:rsidR="004A7CD4" w:rsidRPr="002C17C9" w:rsidRDefault="004A7CD4" w:rsidP="004A7CD4">
            <w:pPr>
              <w:rPr>
                <w:sz w:val="22"/>
                <w:szCs w:val="22"/>
              </w:rPr>
            </w:pPr>
            <w:r w:rsidRPr="002C17C9">
              <w:rPr>
                <w:sz w:val="22"/>
                <w:szCs w:val="22"/>
              </w:rPr>
              <w:t> </w:t>
            </w:r>
          </w:p>
        </w:tc>
      </w:tr>
      <w:tr w:rsidR="004A7CD4" w:rsidRPr="002C17C9" w14:paraId="5F0A681F" w14:textId="77777777" w:rsidTr="00090E23">
        <w:trPr>
          <w:trHeight w:val="600"/>
        </w:trPr>
        <w:tc>
          <w:tcPr>
            <w:tcW w:w="120" w:type="pct"/>
            <w:tcBorders>
              <w:top w:val="nil"/>
              <w:left w:val="nil"/>
              <w:bottom w:val="nil"/>
              <w:right w:val="nil"/>
            </w:tcBorders>
            <w:shd w:val="clear" w:color="000000" w:fill="FFFFFF"/>
            <w:vAlign w:val="center"/>
            <w:hideMark/>
          </w:tcPr>
          <w:p w14:paraId="4A51FA7D"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46037855"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0E2C3670" w14:textId="77777777" w:rsidR="004A7CD4" w:rsidRPr="002C17C9" w:rsidRDefault="004A7CD4" w:rsidP="004A7CD4">
            <w:pPr>
              <w:rPr>
                <w:b/>
                <w:bCs/>
                <w:sz w:val="22"/>
                <w:szCs w:val="22"/>
              </w:rPr>
            </w:pPr>
            <w:r w:rsidRPr="002C17C9">
              <w:rPr>
                <w:b/>
                <w:bCs/>
                <w:sz w:val="22"/>
                <w:szCs w:val="22"/>
              </w:rPr>
              <w:t> </w:t>
            </w:r>
          </w:p>
        </w:tc>
        <w:tc>
          <w:tcPr>
            <w:tcW w:w="4160" w:type="pct"/>
            <w:gridSpan w:val="10"/>
            <w:tcBorders>
              <w:top w:val="nil"/>
              <w:left w:val="nil"/>
              <w:bottom w:val="nil"/>
              <w:right w:val="nil"/>
            </w:tcBorders>
            <w:shd w:val="clear" w:color="000000" w:fill="FFFFFF"/>
            <w:vAlign w:val="center"/>
            <w:hideMark/>
          </w:tcPr>
          <w:p w14:paraId="51312D32" w14:textId="77777777" w:rsidR="004A7CD4" w:rsidRPr="002C17C9" w:rsidRDefault="004A7CD4" w:rsidP="004A7CD4">
            <w:pPr>
              <w:rPr>
                <w:b/>
                <w:bCs/>
                <w:sz w:val="22"/>
                <w:szCs w:val="22"/>
              </w:rPr>
            </w:pPr>
            <w:r w:rsidRPr="002C17C9">
              <w:rPr>
                <w:b/>
                <w:bCs/>
                <w:sz w:val="22"/>
                <w:szCs w:val="22"/>
              </w:rPr>
              <w:t xml:space="preserve">9. Did the applicant propose projects that are feasible based on the priorities of the program? </w:t>
            </w:r>
          </w:p>
        </w:tc>
        <w:tc>
          <w:tcPr>
            <w:tcW w:w="120" w:type="pct"/>
            <w:tcBorders>
              <w:top w:val="nil"/>
              <w:left w:val="nil"/>
              <w:bottom w:val="nil"/>
              <w:right w:val="nil"/>
            </w:tcBorders>
            <w:shd w:val="clear" w:color="000000" w:fill="FFFFFF"/>
            <w:vAlign w:val="center"/>
            <w:hideMark/>
          </w:tcPr>
          <w:p w14:paraId="669FAE14"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16E62A15"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16E921ED"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8C740B7" w14:textId="77777777" w:rsidR="004A7CD4" w:rsidRPr="002C17C9" w:rsidRDefault="004A7CD4" w:rsidP="004A7CD4">
            <w:pPr>
              <w:rPr>
                <w:sz w:val="22"/>
                <w:szCs w:val="22"/>
              </w:rPr>
            </w:pPr>
            <w:r w:rsidRPr="002C17C9">
              <w:rPr>
                <w:sz w:val="22"/>
                <w:szCs w:val="22"/>
              </w:rPr>
              <w:t> </w:t>
            </w:r>
          </w:p>
        </w:tc>
      </w:tr>
      <w:tr w:rsidR="004A7CD4" w:rsidRPr="002C17C9" w14:paraId="7963DB25" w14:textId="77777777" w:rsidTr="00090E23">
        <w:trPr>
          <w:trHeight w:val="300"/>
        </w:trPr>
        <w:tc>
          <w:tcPr>
            <w:tcW w:w="120" w:type="pct"/>
            <w:tcBorders>
              <w:top w:val="nil"/>
              <w:left w:val="nil"/>
              <w:bottom w:val="nil"/>
              <w:right w:val="nil"/>
            </w:tcBorders>
            <w:shd w:val="clear" w:color="000000" w:fill="FFFFFF"/>
            <w:vAlign w:val="center"/>
            <w:hideMark/>
          </w:tcPr>
          <w:p w14:paraId="2D495D95"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7297DB51"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46C5A97D"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2803EC04"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3982137F" w14:textId="77777777" w:rsidR="004A7CD4" w:rsidRPr="002C17C9" w:rsidRDefault="004A7CD4" w:rsidP="004A7CD4">
            <w:pPr>
              <w:jc w:val="right"/>
              <w:rPr>
                <w:sz w:val="22"/>
                <w:szCs w:val="22"/>
              </w:rPr>
            </w:pPr>
            <w:r w:rsidRPr="002C17C9">
              <w:rPr>
                <w:sz w:val="22"/>
                <w:szCs w:val="22"/>
              </w:rPr>
              <w:t>0</w:t>
            </w:r>
          </w:p>
        </w:tc>
        <w:tc>
          <w:tcPr>
            <w:tcW w:w="3877" w:type="pct"/>
            <w:gridSpan w:val="9"/>
            <w:tcBorders>
              <w:top w:val="nil"/>
              <w:left w:val="nil"/>
              <w:bottom w:val="nil"/>
              <w:right w:val="nil"/>
            </w:tcBorders>
            <w:shd w:val="clear" w:color="000000" w:fill="FFFFFF"/>
            <w:hideMark/>
          </w:tcPr>
          <w:p w14:paraId="4E32B1E6" w14:textId="77777777" w:rsidR="004A7CD4" w:rsidRPr="002C17C9" w:rsidRDefault="004A7CD4" w:rsidP="004A7CD4">
            <w:pPr>
              <w:rPr>
                <w:sz w:val="22"/>
                <w:szCs w:val="22"/>
              </w:rPr>
            </w:pPr>
            <w:r w:rsidRPr="002C17C9">
              <w:rPr>
                <w:sz w:val="22"/>
                <w:szCs w:val="22"/>
              </w:rPr>
              <w:t xml:space="preserve"> = The proposed projects are not feasible based on the priorities of the program</w:t>
            </w:r>
          </w:p>
        </w:tc>
        <w:tc>
          <w:tcPr>
            <w:tcW w:w="120" w:type="pct"/>
            <w:tcBorders>
              <w:top w:val="nil"/>
              <w:left w:val="nil"/>
              <w:bottom w:val="nil"/>
              <w:right w:val="single" w:sz="4" w:space="0" w:color="auto"/>
            </w:tcBorders>
            <w:shd w:val="clear" w:color="000000" w:fill="FFFFFF"/>
            <w:vAlign w:val="center"/>
            <w:hideMark/>
          </w:tcPr>
          <w:p w14:paraId="09DF9854"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61E384D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06BFA07" w14:textId="77777777" w:rsidR="004A7CD4" w:rsidRPr="002C17C9" w:rsidRDefault="004A7CD4" w:rsidP="004A7CD4">
            <w:pPr>
              <w:rPr>
                <w:sz w:val="22"/>
                <w:szCs w:val="22"/>
              </w:rPr>
            </w:pPr>
            <w:r w:rsidRPr="002C17C9">
              <w:rPr>
                <w:sz w:val="22"/>
                <w:szCs w:val="22"/>
              </w:rPr>
              <w:t> </w:t>
            </w:r>
          </w:p>
        </w:tc>
      </w:tr>
      <w:tr w:rsidR="004A7CD4" w:rsidRPr="002C17C9" w14:paraId="2355465C" w14:textId="77777777" w:rsidTr="00090E23">
        <w:trPr>
          <w:trHeight w:val="360"/>
        </w:trPr>
        <w:tc>
          <w:tcPr>
            <w:tcW w:w="120" w:type="pct"/>
            <w:tcBorders>
              <w:top w:val="nil"/>
              <w:left w:val="nil"/>
              <w:bottom w:val="nil"/>
              <w:right w:val="nil"/>
            </w:tcBorders>
            <w:shd w:val="clear" w:color="000000" w:fill="FFFFFF"/>
            <w:vAlign w:val="center"/>
            <w:hideMark/>
          </w:tcPr>
          <w:p w14:paraId="06DB1D58"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1F01790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168D0D5D"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3C465A03"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71F80BE4" w14:textId="77777777" w:rsidR="004A7CD4" w:rsidRPr="002C17C9" w:rsidRDefault="004A7CD4" w:rsidP="004A7CD4">
            <w:pPr>
              <w:jc w:val="right"/>
              <w:rPr>
                <w:sz w:val="22"/>
                <w:szCs w:val="22"/>
              </w:rPr>
            </w:pPr>
            <w:r w:rsidRPr="002C17C9">
              <w:rPr>
                <w:sz w:val="22"/>
                <w:szCs w:val="22"/>
              </w:rPr>
              <w:t>1</w:t>
            </w:r>
          </w:p>
        </w:tc>
        <w:tc>
          <w:tcPr>
            <w:tcW w:w="3877" w:type="pct"/>
            <w:gridSpan w:val="9"/>
            <w:tcBorders>
              <w:top w:val="nil"/>
              <w:left w:val="nil"/>
              <w:bottom w:val="nil"/>
              <w:right w:val="nil"/>
            </w:tcBorders>
            <w:shd w:val="clear" w:color="000000" w:fill="FFFFFF"/>
            <w:hideMark/>
          </w:tcPr>
          <w:p w14:paraId="53ED0BC2" w14:textId="77777777" w:rsidR="004A7CD4" w:rsidRPr="002C17C9" w:rsidRDefault="004A7CD4" w:rsidP="004A7CD4">
            <w:pPr>
              <w:rPr>
                <w:sz w:val="22"/>
                <w:szCs w:val="22"/>
              </w:rPr>
            </w:pPr>
            <w:r w:rsidRPr="002C17C9">
              <w:rPr>
                <w:sz w:val="22"/>
                <w:szCs w:val="22"/>
              </w:rPr>
              <w:t xml:space="preserve"> = The proposed projects could be feasible but require significant changes.</w:t>
            </w:r>
          </w:p>
        </w:tc>
        <w:tc>
          <w:tcPr>
            <w:tcW w:w="120" w:type="pct"/>
            <w:tcBorders>
              <w:top w:val="nil"/>
              <w:left w:val="nil"/>
              <w:bottom w:val="nil"/>
              <w:right w:val="single" w:sz="4" w:space="0" w:color="auto"/>
            </w:tcBorders>
            <w:shd w:val="clear" w:color="000000" w:fill="FFFFFF"/>
            <w:vAlign w:val="center"/>
            <w:hideMark/>
          </w:tcPr>
          <w:p w14:paraId="47E8FAE7"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4FEE3932"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11525BC" w14:textId="77777777" w:rsidR="004A7CD4" w:rsidRPr="002C17C9" w:rsidRDefault="004A7CD4" w:rsidP="004A7CD4">
            <w:pPr>
              <w:rPr>
                <w:sz w:val="22"/>
                <w:szCs w:val="22"/>
              </w:rPr>
            </w:pPr>
            <w:r w:rsidRPr="002C17C9">
              <w:rPr>
                <w:sz w:val="22"/>
                <w:szCs w:val="22"/>
              </w:rPr>
              <w:t> </w:t>
            </w:r>
          </w:p>
        </w:tc>
      </w:tr>
      <w:tr w:rsidR="004A7CD4" w:rsidRPr="002C17C9" w14:paraId="663A343C" w14:textId="77777777" w:rsidTr="00090E23">
        <w:trPr>
          <w:trHeight w:val="375"/>
        </w:trPr>
        <w:tc>
          <w:tcPr>
            <w:tcW w:w="120" w:type="pct"/>
            <w:tcBorders>
              <w:top w:val="nil"/>
              <w:left w:val="nil"/>
              <w:bottom w:val="nil"/>
              <w:right w:val="nil"/>
            </w:tcBorders>
            <w:shd w:val="clear" w:color="000000" w:fill="FFFFFF"/>
            <w:vAlign w:val="center"/>
            <w:hideMark/>
          </w:tcPr>
          <w:p w14:paraId="1978FF95"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51F1B30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406E2F6E"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5E1E784F"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51FA5760" w14:textId="77777777" w:rsidR="004A7CD4" w:rsidRPr="002C17C9" w:rsidRDefault="004A7CD4" w:rsidP="004A7CD4">
            <w:pPr>
              <w:jc w:val="right"/>
              <w:rPr>
                <w:sz w:val="22"/>
                <w:szCs w:val="22"/>
              </w:rPr>
            </w:pPr>
            <w:r w:rsidRPr="002C17C9">
              <w:rPr>
                <w:sz w:val="22"/>
                <w:szCs w:val="22"/>
              </w:rPr>
              <w:t>2</w:t>
            </w:r>
          </w:p>
        </w:tc>
        <w:tc>
          <w:tcPr>
            <w:tcW w:w="3877" w:type="pct"/>
            <w:gridSpan w:val="9"/>
            <w:tcBorders>
              <w:top w:val="nil"/>
              <w:left w:val="nil"/>
              <w:bottom w:val="nil"/>
              <w:right w:val="nil"/>
            </w:tcBorders>
            <w:shd w:val="clear" w:color="000000" w:fill="FFFFFF"/>
            <w:hideMark/>
          </w:tcPr>
          <w:p w14:paraId="0BF6CE34" w14:textId="77777777" w:rsidR="004A7CD4" w:rsidRPr="002C17C9" w:rsidRDefault="004A7CD4" w:rsidP="004A7CD4">
            <w:pPr>
              <w:rPr>
                <w:sz w:val="22"/>
                <w:szCs w:val="22"/>
              </w:rPr>
            </w:pPr>
            <w:r w:rsidRPr="002C17C9">
              <w:rPr>
                <w:sz w:val="22"/>
                <w:szCs w:val="22"/>
              </w:rPr>
              <w:t xml:space="preserve"> = The proposed projects could be feasible but require minor changes. </w:t>
            </w:r>
          </w:p>
        </w:tc>
        <w:tc>
          <w:tcPr>
            <w:tcW w:w="120" w:type="pct"/>
            <w:tcBorders>
              <w:top w:val="nil"/>
              <w:left w:val="nil"/>
              <w:bottom w:val="nil"/>
              <w:right w:val="single" w:sz="4" w:space="0" w:color="auto"/>
            </w:tcBorders>
            <w:shd w:val="clear" w:color="000000" w:fill="FFFFFF"/>
            <w:vAlign w:val="center"/>
            <w:hideMark/>
          </w:tcPr>
          <w:p w14:paraId="16514994"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47807E71"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77FA06D" w14:textId="77777777" w:rsidR="004A7CD4" w:rsidRPr="002C17C9" w:rsidRDefault="004A7CD4" w:rsidP="004A7CD4">
            <w:pPr>
              <w:rPr>
                <w:sz w:val="22"/>
                <w:szCs w:val="22"/>
              </w:rPr>
            </w:pPr>
            <w:r w:rsidRPr="002C17C9">
              <w:rPr>
                <w:sz w:val="22"/>
                <w:szCs w:val="22"/>
              </w:rPr>
              <w:t> </w:t>
            </w:r>
          </w:p>
        </w:tc>
      </w:tr>
      <w:tr w:rsidR="004A7CD4" w:rsidRPr="002C17C9" w14:paraId="48A5FA8B" w14:textId="77777777" w:rsidTr="00090E23">
        <w:trPr>
          <w:trHeight w:val="345"/>
        </w:trPr>
        <w:tc>
          <w:tcPr>
            <w:tcW w:w="120" w:type="pct"/>
            <w:tcBorders>
              <w:top w:val="nil"/>
              <w:left w:val="nil"/>
              <w:bottom w:val="nil"/>
              <w:right w:val="nil"/>
            </w:tcBorders>
            <w:shd w:val="clear" w:color="000000" w:fill="FFFFFF"/>
            <w:vAlign w:val="center"/>
            <w:hideMark/>
          </w:tcPr>
          <w:p w14:paraId="61F2DC4E"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CFA7580"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6F7A8F2E"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4BD3D631"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18CCE0A8" w14:textId="77777777" w:rsidR="004A7CD4" w:rsidRPr="002C17C9" w:rsidRDefault="004A7CD4" w:rsidP="004A7CD4">
            <w:pPr>
              <w:jc w:val="right"/>
              <w:rPr>
                <w:sz w:val="22"/>
                <w:szCs w:val="22"/>
              </w:rPr>
            </w:pPr>
            <w:r w:rsidRPr="002C17C9">
              <w:rPr>
                <w:sz w:val="22"/>
                <w:szCs w:val="22"/>
              </w:rPr>
              <w:t>3</w:t>
            </w:r>
          </w:p>
        </w:tc>
        <w:tc>
          <w:tcPr>
            <w:tcW w:w="3877" w:type="pct"/>
            <w:gridSpan w:val="9"/>
            <w:tcBorders>
              <w:top w:val="nil"/>
              <w:left w:val="nil"/>
              <w:bottom w:val="nil"/>
              <w:right w:val="nil"/>
            </w:tcBorders>
            <w:shd w:val="clear" w:color="000000" w:fill="FFFFFF"/>
            <w:hideMark/>
          </w:tcPr>
          <w:p w14:paraId="06D3521E" w14:textId="77777777" w:rsidR="004A7CD4" w:rsidRPr="002C17C9" w:rsidRDefault="004A7CD4" w:rsidP="004A7CD4">
            <w:pPr>
              <w:rPr>
                <w:sz w:val="22"/>
                <w:szCs w:val="22"/>
              </w:rPr>
            </w:pPr>
            <w:r w:rsidRPr="002C17C9">
              <w:rPr>
                <w:sz w:val="22"/>
                <w:szCs w:val="22"/>
              </w:rPr>
              <w:t xml:space="preserve"> = The proposed projects are feasible based on the priorities of the program. </w:t>
            </w:r>
          </w:p>
        </w:tc>
        <w:tc>
          <w:tcPr>
            <w:tcW w:w="120" w:type="pct"/>
            <w:tcBorders>
              <w:top w:val="nil"/>
              <w:left w:val="nil"/>
              <w:bottom w:val="nil"/>
              <w:right w:val="single" w:sz="4" w:space="0" w:color="auto"/>
            </w:tcBorders>
            <w:shd w:val="clear" w:color="000000" w:fill="FFFFFF"/>
            <w:vAlign w:val="center"/>
            <w:hideMark/>
          </w:tcPr>
          <w:p w14:paraId="74020E81"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DF36141"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4CE6ADCA" w14:textId="77777777" w:rsidR="004A7CD4" w:rsidRPr="002C17C9" w:rsidRDefault="004A7CD4" w:rsidP="004A7CD4">
            <w:pPr>
              <w:rPr>
                <w:sz w:val="22"/>
                <w:szCs w:val="22"/>
              </w:rPr>
            </w:pPr>
            <w:r w:rsidRPr="002C17C9">
              <w:rPr>
                <w:sz w:val="22"/>
                <w:szCs w:val="22"/>
              </w:rPr>
              <w:t> </w:t>
            </w:r>
          </w:p>
        </w:tc>
      </w:tr>
      <w:tr w:rsidR="00090E23" w:rsidRPr="002C17C9" w14:paraId="05146357" w14:textId="77777777" w:rsidTr="00090E23">
        <w:trPr>
          <w:trHeight w:val="270"/>
        </w:trPr>
        <w:tc>
          <w:tcPr>
            <w:tcW w:w="120" w:type="pct"/>
            <w:tcBorders>
              <w:top w:val="nil"/>
              <w:left w:val="nil"/>
              <w:bottom w:val="nil"/>
              <w:right w:val="nil"/>
            </w:tcBorders>
            <w:shd w:val="clear" w:color="000000" w:fill="FFFFFF"/>
            <w:vAlign w:val="center"/>
            <w:hideMark/>
          </w:tcPr>
          <w:p w14:paraId="2289905F"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1274593E"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14905301"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7FCCF8AB"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vAlign w:val="center"/>
            <w:hideMark/>
          </w:tcPr>
          <w:p w14:paraId="756CB7DF" w14:textId="77777777" w:rsidR="004A7CD4" w:rsidRPr="002C17C9" w:rsidRDefault="004A7CD4" w:rsidP="004A7CD4">
            <w:pPr>
              <w:rPr>
                <w:i/>
                <w:iCs/>
                <w:sz w:val="22"/>
                <w:szCs w:val="22"/>
              </w:rPr>
            </w:pPr>
            <w:r w:rsidRPr="002C17C9">
              <w:rPr>
                <w:i/>
                <w:iCs/>
                <w:sz w:val="22"/>
                <w:szCs w:val="22"/>
              </w:rPr>
              <w:t>Score</w:t>
            </w:r>
          </w:p>
        </w:tc>
        <w:tc>
          <w:tcPr>
            <w:tcW w:w="181" w:type="pct"/>
            <w:tcBorders>
              <w:top w:val="nil"/>
              <w:left w:val="nil"/>
              <w:bottom w:val="nil"/>
              <w:right w:val="nil"/>
            </w:tcBorders>
            <w:shd w:val="clear" w:color="000000" w:fill="FFFFFF"/>
            <w:vAlign w:val="center"/>
            <w:hideMark/>
          </w:tcPr>
          <w:p w14:paraId="66D6DAAC"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vAlign w:val="center"/>
            <w:hideMark/>
          </w:tcPr>
          <w:p w14:paraId="5B8FF1A4" w14:textId="77777777" w:rsidR="004A7CD4" w:rsidRPr="002C17C9" w:rsidRDefault="004A7CD4" w:rsidP="004A7CD4">
            <w:pPr>
              <w:rPr>
                <w:sz w:val="22"/>
                <w:szCs w:val="22"/>
              </w:rPr>
            </w:pPr>
            <w:r w:rsidRPr="002C17C9">
              <w:rPr>
                <w:sz w:val="22"/>
                <w:szCs w:val="22"/>
              </w:rPr>
              <w:t> </w:t>
            </w:r>
          </w:p>
        </w:tc>
        <w:tc>
          <w:tcPr>
            <w:tcW w:w="743" w:type="pct"/>
            <w:tcBorders>
              <w:top w:val="nil"/>
              <w:left w:val="nil"/>
              <w:bottom w:val="nil"/>
              <w:right w:val="nil"/>
            </w:tcBorders>
            <w:shd w:val="clear" w:color="000000" w:fill="FFFFFF"/>
            <w:vAlign w:val="center"/>
            <w:hideMark/>
          </w:tcPr>
          <w:p w14:paraId="3C3615C4"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vAlign w:val="center"/>
            <w:hideMark/>
          </w:tcPr>
          <w:p w14:paraId="01EDDD58"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vAlign w:val="center"/>
            <w:hideMark/>
          </w:tcPr>
          <w:p w14:paraId="1D5123FB"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vAlign w:val="center"/>
            <w:hideMark/>
          </w:tcPr>
          <w:p w14:paraId="4CDE11B4"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vAlign w:val="center"/>
            <w:hideMark/>
          </w:tcPr>
          <w:p w14:paraId="7E59F5BC"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vAlign w:val="center"/>
            <w:hideMark/>
          </w:tcPr>
          <w:p w14:paraId="5C353B3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12D61A9"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single" w:sz="4" w:space="0" w:color="auto"/>
            </w:tcBorders>
            <w:shd w:val="clear" w:color="000000" w:fill="FFFFFF"/>
            <w:vAlign w:val="center"/>
            <w:hideMark/>
          </w:tcPr>
          <w:p w14:paraId="4508381B"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675D47FD"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09F9499" w14:textId="77777777" w:rsidR="004A7CD4" w:rsidRPr="002C17C9" w:rsidRDefault="004A7CD4" w:rsidP="004A7CD4">
            <w:pPr>
              <w:rPr>
                <w:sz w:val="22"/>
                <w:szCs w:val="22"/>
              </w:rPr>
            </w:pPr>
            <w:r w:rsidRPr="002C17C9">
              <w:rPr>
                <w:sz w:val="22"/>
                <w:szCs w:val="22"/>
              </w:rPr>
              <w:t> </w:t>
            </w:r>
          </w:p>
        </w:tc>
      </w:tr>
      <w:tr w:rsidR="004A7CD4" w:rsidRPr="002C17C9" w14:paraId="4019436F" w14:textId="77777777" w:rsidTr="00090E23">
        <w:trPr>
          <w:trHeight w:val="600"/>
        </w:trPr>
        <w:tc>
          <w:tcPr>
            <w:tcW w:w="120" w:type="pct"/>
            <w:tcBorders>
              <w:top w:val="nil"/>
              <w:left w:val="nil"/>
              <w:bottom w:val="nil"/>
              <w:right w:val="nil"/>
            </w:tcBorders>
            <w:shd w:val="clear" w:color="000000" w:fill="FFFFFF"/>
            <w:vAlign w:val="center"/>
            <w:hideMark/>
          </w:tcPr>
          <w:p w14:paraId="7A33A518"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2A5180AA"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13C1C66A"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0BE57D05" w14:textId="77777777" w:rsidR="004A7CD4" w:rsidRPr="002C17C9" w:rsidRDefault="004A7CD4" w:rsidP="004A7CD4">
            <w:pPr>
              <w:rPr>
                <w:b/>
                <w:bCs/>
                <w:sz w:val="22"/>
                <w:szCs w:val="22"/>
              </w:rPr>
            </w:pPr>
            <w:r w:rsidRPr="002C17C9">
              <w:rPr>
                <w:b/>
                <w:bCs/>
                <w:sz w:val="22"/>
                <w:szCs w:val="22"/>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DF9D83E" w14:textId="77777777" w:rsidR="004A7CD4" w:rsidRPr="002C17C9" w:rsidRDefault="004A7CD4" w:rsidP="004A7CD4">
            <w:pPr>
              <w:jc w:val="center"/>
              <w:rPr>
                <w:sz w:val="22"/>
                <w:szCs w:val="22"/>
              </w:rPr>
            </w:pPr>
            <w:r w:rsidRPr="002C17C9">
              <w:rPr>
                <w:sz w:val="22"/>
                <w:szCs w:val="22"/>
              </w:rPr>
              <w:t> </w:t>
            </w:r>
          </w:p>
        </w:tc>
        <w:tc>
          <w:tcPr>
            <w:tcW w:w="3757" w:type="pct"/>
            <w:gridSpan w:val="8"/>
            <w:tcBorders>
              <w:top w:val="nil"/>
              <w:left w:val="nil"/>
              <w:bottom w:val="nil"/>
              <w:right w:val="nil"/>
            </w:tcBorders>
            <w:shd w:val="clear" w:color="000000" w:fill="C0C0C0"/>
            <w:vAlign w:val="center"/>
            <w:hideMark/>
          </w:tcPr>
          <w:p w14:paraId="74E9C1E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46C08CAA"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63E13630"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51E8C6DF"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6A224761" w14:textId="77777777" w:rsidR="004A7CD4" w:rsidRPr="002C17C9" w:rsidRDefault="004A7CD4" w:rsidP="004A7CD4">
            <w:pPr>
              <w:rPr>
                <w:sz w:val="22"/>
                <w:szCs w:val="22"/>
              </w:rPr>
            </w:pPr>
            <w:r w:rsidRPr="002C17C9">
              <w:rPr>
                <w:sz w:val="22"/>
                <w:szCs w:val="22"/>
              </w:rPr>
              <w:t> </w:t>
            </w:r>
          </w:p>
        </w:tc>
      </w:tr>
      <w:tr w:rsidR="00090E23" w:rsidRPr="002C17C9" w14:paraId="56839364" w14:textId="77777777" w:rsidTr="00090E23">
        <w:trPr>
          <w:trHeight w:val="495"/>
        </w:trPr>
        <w:tc>
          <w:tcPr>
            <w:tcW w:w="120" w:type="pct"/>
            <w:tcBorders>
              <w:top w:val="nil"/>
              <w:left w:val="nil"/>
              <w:bottom w:val="nil"/>
              <w:right w:val="nil"/>
            </w:tcBorders>
            <w:shd w:val="clear" w:color="000000" w:fill="FFFFFF"/>
            <w:vAlign w:val="center"/>
            <w:hideMark/>
          </w:tcPr>
          <w:p w14:paraId="243CC215"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49EE616A"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91C0BC7"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23FCBD31"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vAlign w:val="center"/>
            <w:hideMark/>
          </w:tcPr>
          <w:p w14:paraId="31F2C9DB" w14:textId="77777777" w:rsidR="004A7CD4" w:rsidRPr="002C17C9" w:rsidRDefault="004A7CD4" w:rsidP="004A7CD4">
            <w:pPr>
              <w:jc w:val="center"/>
              <w:rPr>
                <w:sz w:val="22"/>
                <w:szCs w:val="22"/>
              </w:rPr>
            </w:pPr>
            <w:r w:rsidRPr="002C17C9">
              <w:rPr>
                <w:sz w:val="22"/>
                <w:szCs w:val="22"/>
              </w:rPr>
              <w:t> </w:t>
            </w:r>
          </w:p>
        </w:tc>
        <w:tc>
          <w:tcPr>
            <w:tcW w:w="181" w:type="pct"/>
            <w:tcBorders>
              <w:top w:val="nil"/>
              <w:left w:val="nil"/>
              <w:bottom w:val="nil"/>
              <w:right w:val="nil"/>
            </w:tcBorders>
            <w:shd w:val="clear" w:color="000000" w:fill="FFFFFF"/>
            <w:vAlign w:val="center"/>
            <w:hideMark/>
          </w:tcPr>
          <w:p w14:paraId="4A36B438"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vAlign w:val="center"/>
            <w:hideMark/>
          </w:tcPr>
          <w:p w14:paraId="2FACA422" w14:textId="77777777" w:rsidR="004A7CD4" w:rsidRPr="002C17C9" w:rsidRDefault="004A7CD4" w:rsidP="004A7CD4">
            <w:pPr>
              <w:rPr>
                <w:sz w:val="22"/>
                <w:szCs w:val="22"/>
              </w:rPr>
            </w:pPr>
            <w:r w:rsidRPr="002C17C9">
              <w:rPr>
                <w:sz w:val="22"/>
                <w:szCs w:val="22"/>
              </w:rPr>
              <w:t> </w:t>
            </w:r>
          </w:p>
        </w:tc>
        <w:tc>
          <w:tcPr>
            <w:tcW w:w="743" w:type="pct"/>
            <w:tcBorders>
              <w:top w:val="nil"/>
              <w:left w:val="nil"/>
              <w:bottom w:val="nil"/>
              <w:right w:val="nil"/>
            </w:tcBorders>
            <w:shd w:val="clear" w:color="000000" w:fill="FFFFFF"/>
            <w:vAlign w:val="center"/>
            <w:hideMark/>
          </w:tcPr>
          <w:p w14:paraId="0D217363"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vAlign w:val="center"/>
            <w:hideMark/>
          </w:tcPr>
          <w:p w14:paraId="575457EF"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vAlign w:val="center"/>
            <w:hideMark/>
          </w:tcPr>
          <w:p w14:paraId="59BE43CA"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vAlign w:val="center"/>
            <w:hideMark/>
          </w:tcPr>
          <w:p w14:paraId="733B7FA9"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vAlign w:val="center"/>
            <w:hideMark/>
          </w:tcPr>
          <w:p w14:paraId="4C9D6A15"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vAlign w:val="center"/>
            <w:hideMark/>
          </w:tcPr>
          <w:p w14:paraId="4DFB92DA"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473D8C43"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nil"/>
            </w:tcBorders>
            <w:shd w:val="clear" w:color="000000" w:fill="FFFFFF"/>
            <w:vAlign w:val="center"/>
            <w:hideMark/>
          </w:tcPr>
          <w:p w14:paraId="1F3AC2BB"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2C4D31FD"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8837746" w14:textId="77777777" w:rsidR="004A7CD4" w:rsidRPr="002C17C9" w:rsidRDefault="004A7CD4" w:rsidP="004A7CD4">
            <w:pPr>
              <w:rPr>
                <w:sz w:val="22"/>
                <w:szCs w:val="22"/>
              </w:rPr>
            </w:pPr>
            <w:r w:rsidRPr="002C17C9">
              <w:rPr>
                <w:sz w:val="22"/>
                <w:szCs w:val="22"/>
              </w:rPr>
              <w:t> </w:t>
            </w:r>
          </w:p>
        </w:tc>
      </w:tr>
      <w:tr w:rsidR="004A7CD4" w:rsidRPr="002C17C9" w14:paraId="3594A360" w14:textId="77777777" w:rsidTr="00090E23">
        <w:trPr>
          <w:trHeight w:val="320"/>
        </w:trPr>
        <w:tc>
          <w:tcPr>
            <w:tcW w:w="120" w:type="pct"/>
            <w:tcBorders>
              <w:top w:val="nil"/>
              <w:left w:val="nil"/>
              <w:bottom w:val="nil"/>
              <w:right w:val="nil"/>
            </w:tcBorders>
            <w:shd w:val="clear" w:color="000000" w:fill="FFFFFF"/>
            <w:vAlign w:val="center"/>
            <w:hideMark/>
          </w:tcPr>
          <w:p w14:paraId="10BA50CD"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56BA8A69" w14:textId="77777777" w:rsidR="004A7CD4" w:rsidRPr="002C17C9" w:rsidRDefault="004A7CD4" w:rsidP="004A7CD4">
            <w:pPr>
              <w:rPr>
                <w:sz w:val="22"/>
                <w:szCs w:val="22"/>
              </w:rPr>
            </w:pPr>
            <w:r w:rsidRPr="002C17C9">
              <w:rPr>
                <w:sz w:val="22"/>
                <w:szCs w:val="22"/>
              </w:rPr>
              <w:t> </w:t>
            </w:r>
          </w:p>
        </w:tc>
        <w:tc>
          <w:tcPr>
            <w:tcW w:w="4520" w:type="pct"/>
            <w:gridSpan w:val="13"/>
            <w:tcBorders>
              <w:top w:val="nil"/>
              <w:left w:val="nil"/>
              <w:bottom w:val="nil"/>
              <w:right w:val="nil"/>
            </w:tcBorders>
            <w:shd w:val="clear" w:color="000000" w:fill="666699"/>
            <w:vAlign w:val="center"/>
            <w:hideMark/>
          </w:tcPr>
          <w:p w14:paraId="4D5CB1FD" w14:textId="77777777" w:rsidR="004A7CD4" w:rsidRPr="002C17C9" w:rsidRDefault="004A7CD4" w:rsidP="004A7CD4">
            <w:pPr>
              <w:jc w:val="center"/>
              <w:rPr>
                <w:b/>
                <w:bCs/>
                <w:i/>
                <w:iCs/>
                <w:color w:val="FFFFFF"/>
                <w:sz w:val="22"/>
                <w:szCs w:val="22"/>
              </w:rPr>
            </w:pPr>
            <w:r w:rsidRPr="002C17C9">
              <w:rPr>
                <w:b/>
                <w:bCs/>
                <w:i/>
                <w:iCs/>
                <w:color w:val="FFFFFF"/>
                <w:sz w:val="22"/>
                <w:szCs w:val="22"/>
              </w:rPr>
              <w:t>V. Milestones (Total of 4 possible points)</w:t>
            </w:r>
          </w:p>
        </w:tc>
        <w:tc>
          <w:tcPr>
            <w:tcW w:w="120" w:type="pct"/>
            <w:tcBorders>
              <w:top w:val="nil"/>
              <w:left w:val="nil"/>
              <w:bottom w:val="nil"/>
              <w:right w:val="single" w:sz="4" w:space="0" w:color="auto"/>
            </w:tcBorders>
            <w:shd w:val="clear" w:color="000000" w:fill="666699"/>
            <w:vAlign w:val="center"/>
            <w:hideMark/>
          </w:tcPr>
          <w:p w14:paraId="78251A90"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nil"/>
            </w:tcBorders>
            <w:shd w:val="clear" w:color="000000" w:fill="FFFFFF"/>
            <w:vAlign w:val="center"/>
            <w:hideMark/>
          </w:tcPr>
          <w:p w14:paraId="4278F67B" w14:textId="77777777" w:rsidR="004A7CD4" w:rsidRPr="002C17C9" w:rsidRDefault="004A7CD4" w:rsidP="004A7CD4">
            <w:pPr>
              <w:rPr>
                <w:b/>
                <w:bCs/>
                <w:sz w:val="22"/>
                <w:szCs w:val="22"/>
              </w:rPr>
            </w:pPr>
            <w:r w:rsidRPr="002C17C9">
              <w:rPr>
                <w:b/>
                <w:bCs/>
                <w:sz w:val="22"/>
                <w:szCs w:val="22"/>
              </w:rPr>
              <w:t> </w:t>
            </w:r>
          </w:p>
        </w:tc>
      </w:tr>
      <w:tr w:rsidR="00090E23" w:rsidRPr="002C17C9" w14:paraId="001C4D9A" w14:textId="77777777" w:rsidTr="00090E23">
        <w:trPr>
          <w:trHeight w:val="120"/>
        </w:trPr>
        <w:tc>
          <w:tcPr>
            <w:tcW w:w="120" w:type="pct"/>
            <w:tcBorders>
              <w:top w:val="nil"/>
              <w:left w:val="nil"/>
              <w:bottom w:val="nil"/>
              <w:right w:val="nil"/>
            </w:tcBorders>
            <w:shd w:val="clear" w:color="000000" w:fill="FFFFFF"/>
            <w:vAlign w:val="center"/>
            <w:hideMark/>
          </w:tcPr>
          <w:p w14:paraId="224C79C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6AE8DAAD"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021A03B5"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3B0CD6C0"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vAlign w:val="center"/>
            <w:hideMark/>
          </w:tcPr>
          <w:p w14:paraId="76974CBB" w14:textId="77777777" w:rsidR="004A7CD4" w:rsidRPr="002C17C9" w:rsidRDefault="004A7CD4" w:rsidP="004A7CD4">
            <w:pPr>
              <w:jc w:val="center"/>
              <w:rPr>
                <w:sz w:val="22"/>
                <w:szCs w:val="22"/>
              </w:rPr>
            </w:pPr>
            <w:r w:rsidRPr="002C17C9">
              <w:rPr>
                <w:sz w:val="22"/>
                <w:szCs w:val="22"/>
              </w:rPr>
              <w:t> </w:t>
            </w:r>
          </w:p>
        </w:tc>
        <w:tc>
          <w:tcPr>
            <w:tcW w:w="181" w:type="pct"/>
            <w:tcBorders>
              <w:top w:val="nil"/>
              <w:left w:val="nil"/>
              <w:bottom w:val="nil"/>
              <w:right w:val="nil"/>
            </w:tcBorders>
            <w:shd w:val="clear" w:color="000000" w:fill="FFFFFF"/>
            <w:vAlign w:val="center"/>
            <w:hideMark/>
          </w:tcPr>
          <w:p w14:paraId="25678FA1"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vAlign w:val="center"/>
            <w:hideMark/>
          </w:tcPr>
          <w:p w14:paraId="10FDEA55" w14:textId="77777777" w:rsidR="004A7CD4" w:rsidRPr="002C17C9" w:rsidRDefault="004A7CD4" w:rsidP="004A7CD4">
            <w:pPr>
              <w:rPr>
                <w:sz w:val="22"/>
                <w:szCs w:val="22"/>
              </w:rPr>
            </w:pPr>
            <w:r w:rsidRPr="002C17C9">
              <w:rPr>
                <w:sz w:val="22"/>
                <w:szCs w:val="22"/>
              </w:rPr>
              <w:t> </w:t>
            </w:r>
          </w:p>
        </w:tc>
        <w:tc>
          <w:tcPr>
            <w:tcW w:w="743" w:type="pct"/>
            <w:tcBorders>
              <w:top w:val="nil"/>
              <w:left w:val="nil"/>
              <w:bottom w:val="nil"/>
              <w:right w:val="nil"/>
            </w:tcBorders>
            <w:shd w:val="clear" w:color="000000" w:fill="FFFFFF"/>
            <w:vAlign w:val="center"/>
            <w:hideMark/>
          </w:tcPr>
          <w:p w14:paraId="7813865B"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vAlign w:val="center"/>
            <w:hideMark/>
          </w:tcPr>
          <w:p w14:paraId="20165C34"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vAlign w:val="center"/>
            <w:hideMark/>
          </w:tcPr>
          <w:p w14:paraId="14DBF635"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vAlign w:val="center"/>
            <w:hideMark/>
          </w:tcPr>
          <w:p w14:paraId="55811563"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vAlign w:val="center"/>
            <w:hideMark/>
          </w:tcPr>
          <w:p w14:paraId="541E5167"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vAlign w:val="center"/>
            <w:hideMark/>
          </w:tcPr>
          <w:p w14:paraId="2A25BF7A"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52F63BF"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06124140"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55DE3D5"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DFA22F7" w14:textId="77777777" w:rsidR="004A7CD4" w:rsidRPr="002C17C9" w:rsidRDefault="004A7CD4" w:rsidP="004A7CD4">
            <w:pPr>
              <w:rPr>
                <w:sz w:val="22"/>
                <w:szCs w:val="22"/>
              </w:rPr>
            </w:pPr>
            <w:r w:rsidRPr="002C17C9">
              <w:rPr>
                <w:sz w:val="22"/>
                <w:szCs w:val="22"/>
              </w:rPr>
              <w:t> </w:t>
            </w:r>
          </w:p>
        </w:tc>
      </w:tr>
      <w:tr w:rsidR="004A7CD4" w:rsidRPr="002C17C9" w14:paraId="2606DE10" w14:textId="77777777" w:rsidTr="00090E23">
        <w:trPr>
          <w:trHeight w:val="600"/>
        </w:trPr>
        <w:tc>
          <w:tcPr>
            <w:tcW w:w="120" w:type="pct"/>
            <w:tcBorders>
              <w:top w:val="nil"/>
              <w:left w:val="nil"/>
              <w:bottom w:val="nil"/>
              <w:right w:val="nil"/>
            </w:tcBorders>
            <w:shd w:val="clear" w:color="000000" w:fill="FFFFFF"/>
            <w:vAlign w:val="center"/>
            <w:hideMark/>
          </w:tcPr>
          <w:p w14:paraId="58D9C7C3"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5D1743C"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3F64F558" w14:textId="77777777" w:rsidR="004A7CD4" w:rsidRPr="002C17C9" w:rsidRDefault="004A7CD4" w:rsidP="004A7CD4">
            <w:pPr>
              <w:rPr>
                <w:b/>
                <w:bCs/>
                <w:sz w:val="22"/>
                <w:szCs w:val="22"/>
              </w:rPr>
            </w:pPr>
            <w:r w:rsidRPr="002C17C9">
              <w:rPr>
                <w:b/>
                <w:bCs/>
                <w:sz w:val="22"/>
                <w:szCs w:val="22"/>
              </w:rPr>
              <w:t> </w:t>
            </w:r>
          </w:p>
        </w:tc>
        <w:tc>
          <w:tcPr>
            <w:tcW w:w="4160" w:type="pct"/>
            <w:gridSpan w:val="10"/>
            <w:tcBorders>
              <w:top w:val="nil"/>
              <w:left w:val="nil"/>
              <w:bottom w:val="nil"/>
              <w:right w:val="nil"/>
            </w:tcBorders>
            <w:shd w:val="clear" w:color="000000" w:fill="FFFFFF"/>
            <w:vAlign w:val="center"/>
            <w:hideMark/>
          </w:tcPr>
          <w:p w14:paraId="1F24F8C1" w14:textId="77777777" w:rsidR="004A7CD4" w:rsidRPr="002C17C9" w:rsidRDefault="004A7CD4" w:rsidP="004A7CD4">
            <w:pPr>
              <w:rPr>
                <w:b/>
                <w:bCs/>
                <w:sz w:val="22"/>
                <w:szCs w:val="22"/>
              </w:rPr>
            </w:pPr>
            <w:r w:rsidRPr="002C17C9">
              <w:rPr>
                <w:b/>
                <w:bCs/>
                <w:sz w:val="22"/>
                <w:szCs w:val="22"/>
              </w:rPr>
              <w:t>10. How well did the applicant describe the milestones and the associated key activities that lead to the milestone event over the NSGP period of performance?</w:t>
            </w:r>
          </w:p>
        </w:tc>
        <w:tc>
          <w:tcPr>
            <w:tcW w:w="120" w:type="pct"/>
            <w:tcBorders>
              <w:top w:val="nil"/>
              <w:left w:val="nil"/>
              <w:bottom w:val="nil"/>
              <w:right w:val="nil"/>
            </w:tcBorders>
            <w:shd w:val="clear" w:color="000000" w:fill="FFFFFF"/>
            <w:vAlign w:val="center"/>
            <w:hideMark/>
          </w:tcPr>
          <w:p w14:paraId="6867B809"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6E0C2CC0"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641DA8C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60E0AAD7" w14:textId="77777777" w:rsidR="004A7CD4" w:rsidRPr="002C17C9" w:rsidRDefault="004A7CD4" w:rsidP="004A7CD4">
            <w:pPr>
              <w:rPr>
                <w:sz w:val="22"/>
                <w:szCs w:val="22"/>
              </w:rPr>
            </w:pPr>
            <w:r w:rsidRPr="002C17C9">
              <w:rPr>
                <w:sz w:val="22"/>
                <w:szCs w:val="22"/>
              </w:rPr>
              <w:t> </w:t>
            </w:r>
          </w:p>
        </w:tc>
      </w:tr>
      <w:tr w:rsidR="004A7CD4" w:rsidRPr="002C17C9" w14:paraId="7262DEFF" w14:textId="77777777" w:rsidTr="00090E23">
        <w:trPr>
          <w:trHeight w:val="600"/>
        </w:trPr>
        <w:tc>
          <w:tcPr>
            <w:tcW w:w="120" w:type="pct"/>
            <w:tcBorders>
              <w:top w:val="nil"/>
              <w:left w:val="nil"/>
              <w:bottom w:val="nil"/>
              <w:right w:val="nil"/>
            </w:tcBorders>
            <w:shd w:val="clear" w:color="000000" w:fill="FFFFFF"/>
            <w:vAlign w:val="center"/>
            <w:hideMark/>
          </w:tcPr>
          <w:p w14:paraId="7081CB20"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E5A771F"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2F98BAB4"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113F4816"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43BD2C6A" w14:textId="77777777" w:rsidR="004A7CD4" w:rsidRPr="002C17C9" w:rsidRDefault="004A7CD4" w:rsidP="004A7CD4">
            <w:pPr>
              <w:jc w:val="right"/>
              <w:rPr>
                <w:sz w:val="22"/>
                <w:szCs w:val="22"/>
              </w:rPr>
            </w:pPr>
            <w:r w:rsidRPr="002C17C9">
              <w:rPr>
                <w:sz w:val="22"/>
                <w:szCs w:val="22"/>
              </w:rPr>
              <w:t>0</w:t>
            </w:r>
          </w:p>
        </w:tc>
        <w:tc>
          <w:tcPr>
            <w:tcW w:w="3877" w:type="pct"/>
            <w:gridSpan w:val="9"/>
            <w:tcBorders>
              <w:top w:val="nil"/>
              <w:left w:val="nil"/>
              <w:bottom w:val="nil"/>
              <w:right w:val="nil"/>
            </w:tcBorders>
            <w:shd w:val="clear" w:color="000000" w:fill="FFFFFF"/>
            <w:hideMark/>
          </w:tcPr>
          <w:p w14:paraId="4B5DAFBB" w14:textId="77777777" w:rsidR="004A7CD4" w:rsidRPr="002C17C9" w:rsidRDefault="004A7CD4" w:rsidP="004A7CD4">
            <w:pPr>
              <w:rPr>
                <w:sz w:val="22"/>
                <w:szCs w:val="22"/>
              </w:rPr>
            </w:pPr>
            <w:r w:rsidRPr="002C17C9">
              <w:rPr>
                <w:sz w:val="22"/>
                <w:szCs w:val="22"/>
              </w:rPr>
              <w:t xml:space="preserve"> = The applicant did not provide a description of milestones and associated activities that lead to the milestone event over </w:t>
            </w:r>
            <w:proofErr w:type="gramStart"/>
            <w:r w:rsidRPr="002C17C9">
              <w:rPr>
                <w:sz w:val="22"/>
                <w:szCs w:val="22"/>
              </w:rPr>
              <w:t>the  NSGP</w:t>
            </w:r>
            <w:proofErr w:type="gramEnd"/>
            <w:r w:rsidRPr="002C17C9">
              <w:rPr>
                <w:sz w:val="22"/>
                <w:szCs w:val="22"/>
              </w:rPr>
              <w:t xml:space="preserve"> period of performance</w:t>
            </w:r>
          </w:p>
        </w:tc>
        <w:tc>
          <w:tcPr>
            <w:tcW w:w="120" w:type="pct"/>
            <w:tcBorders>
              <w:top w:val="nil"/>
              <w:left w:val="nil"/>
              <w:bottom w:val="nil"/>
              <w:right w:val="single" w:sz="4" w:space="0" w:color="auto"/>
            </w:tcBorders>
            <w:shd w:val="clear" w:color="000000" w:fill="FFFFFF"/>
            <w:vAlign w:val="center"/>
            <w:hideMark/>
          </w:tcPr>
          <w:p w14:paraId="642B6EE0"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71496E53"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91A5606" w14:textId="77777777" w:rsidR="004A7CD4" w:rsidRPr="002C17C9" w:rsidRDefault="004A7CD4" w:rsidP="004A7CD4">
            <w:pPr>
              <w:rPr>
                <w:sz w:val="22"/>
                <w:szCs w:val="22"/>
              </w:rPr>
            </w:pPr>
            <w:r w:rsidRPr="002C17C9">
              <w:rPr>
                <w:sz w:val="22"/>
                <w:szCs w:val="22"/>
              </w:rPr>
              <w:t> </w:t>
            </w:r>
          </w:p>
        </w:tc>
      </w:tr>
      <w:tr w:rsidR="004A7CD4" w:rsidRPr="002C17C9" w14:paraId="3F4A4958" w14:textId="77777777" w:rsidTr="00090E23">
        <w:trPr>
          <w:trHeight w:val="600"/>
        </w:trPr>
        <w:tc>
          <w:tcPr>
            <w:tcW w:w="120" w:type="pct"/>
            <w:tcBorders>
              <w:top w:val="nil"/>
              <w:left w:val="nil"/>
              <w:bottom w:val="nil"/>
              <w:right w:val="nil"/>
            </w:tcBorders>
            <w:shd w:val="clear" w:color="000000" w:fill="FFFFFF"/>
            <w:vAlign w:val="center"/>
            <w:hideMark/>
          </w:tcPr>
          <w:p w14:paraId="5611CD07"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03F37112"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2D4565C1"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5A5D6904"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4C92985E" w14:textId="77777777" w:rsidR="004A7CD4" w:rsidRPr="002C17C9" w:rsidRDefault="004A7CD4" w:rsidP="004A7CD4">
            <w:pPr>
              <w:jc w:val="right"/>
              <w:rPr>
                <w:sz w:val="22"/>
                <w:szCs w:val="22"/>
              </w:rPr>
            </w:pPr>
            <w:r w:rsidRPr="002C17C9">
              <w:rPr>
                <w:sz w:val="22"/>
                <w:szCs w:val="22"/>
              </w:rPr>
              <w:t>1</w:t>
            </w:r>
          </w:p>
        </w:tc>
        <w:tc>
          <w:tcPr>
            <w:tcW w:w="3877" w:type="pct"/>
            <w:gridSpan w:val="9"/>
            <w:tcBorders>
              <w:top w:val="nil"/>
              <w:left w:val="nil"/>
              <w:bottom w:val="nil"/>
              <w:right w:val="nil"/>
            </w:tcBorders>
            <w:shd w:val="clear" w:color="000000" w:fill="FFFFFF"/>
            <w:hideMark/>
          </w:tcPr>
          <w:p w14:paraId="2EEC26CA" w14:textId="77777777" w:rsidR="004A7CD4" w:rsidRPr="002C17C9" w:rsidRDefault="004A7CD4" w:rsidP="004A7CD4">
            <w:pPr>
              <w:rPr>
                <w:sz w:val="22"/>
                <w:szCs w:val="22"/>
              </w:rPr>
            </w:pPr>
            <w:r w:rsidRPr="002C17C9">
              <w:rPr>
                <w:sz w:val="22"/>
                <w:szCs w:val="22"/>
              </w:rPr>
              <w:t xml:space="preserve"> = The applicant provided a poor description of milestones and associated activities that lead to the milestone event over the NSGP period of performance</w:t>
            </w:r>
          </w:p>
        </w:tc>
        <w:tc>
          <w:tcPr>
            <w:tcW w:w="120" w:type="pct"/>
            <w:tcBorders>
              <w:top w:val="nil"/>
              <w:left w:val="nil"/>
              <w:bottom w:val="nil"/>
              <w:right w:val="single" w:sz="4" w:space="0" w:color="auto"/>
            </w:tcBorders>
            <w:shd w:val="clear" w:color="000000" w:fill="FFFFFF"/>
            <w:vAlign w:val="center"/>
            <w:hideMark/>
          </w:tcPr>
          <w:p w14:paraId="3498E8A7"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69221D44"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CC9A84C" w14:textId="77777777" w:rsidR="004A7CD4" w:rsidRPr="002C17C9" w:rsidRDefault="004A7CD4" w:rsidP="004A7CD4">
            <w:pPr>
              <w:rPr>
                <w:sz w:val="22"/>
                <w:szCs w:val="22"/>
              </w:rPr>
            </w:pPr>
            <w:r w:rsidRPr="002C17C9">
              <w:rPr>
                <w:sz w:val="22"/>
                <w:szCs w:val="22"/>
              </w:rPr>
              <w:t> </w:t>
            </w:r>
          </w:p>
        </w:tc>
      </w:tr>
      <w:tr w:rsidR="004A7CD4" w:rsidRPr="002C17C9" w14:paraId="39BC0479" w14:textId="77777777" w:rsidTr="00090E23">
        <w:trPr>
          <w:trHeight w:val="600"/>
        </w:trPr>
        <w:tc>
          <w:tcPr>
            <w:tcW w:w="120" w:type="pct"/>
            <w:tcBorders>
              <w:top w:val="nil"/>
              <w:left w:val="nil"/>
              <w:bottom w:val="nil"/>
              <w:right w:val="nil"/>
            </w:tcBorders>
            <w:shd w:val="clear" w:color="000000" w:fill="FFFFFF"/>
            <w:vAlign w:val="center"/>
            <w:hideMark/>
          </w:tcPr>
          <w:p w14:paraId="1FEC97BA"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52857D7B"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662BB963"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367405C6"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1C0E4B9B" w14:textId="77777777" w:rsidR="004A7CD4" w:rsidRPr="002C17C9" w:rsidRDefault="004A7CD4" w:rsidP="004A7CD4">
            <w:pPr>
              <w:jc w:val="right"/>
              <w:rPr>
                <w:sz w:val="22"/>
                <w:szCs w:val="22"/>
              </w:rPr>
            </w:pPr>
            <w:r w:rsidRPr="002C17C9">
              <w:rPr>
                <w:sz w:val="22"/>
                <w:szCs w:val="22"/>
              </w:rPr>
              <w:t>2</w:t>
            </w:r>
          </w:p>
        </w:tc>
        <w:tc>
          <w:tcPr>
            <w:tcW w:w="3877" w:type="pct"/>
            <w:gridSpan w:val="9"/>
            <w:tcBorders>
              <w:top w:val="nil"/>
              <w:left w:val="nil"/>
              <w:bottom w:val="nil"/>
              <w:right w:val="nil"/>
            </w:tcBorders>
            <w:shd w:val="clear" w:color="000000" w:fill="FFFFFF"/>
            <w:hideMark/>
          </w:tcPr>
          <w:p w14:paraId="6B774881" w14:textId="77777777" w:rsidR="004A7CD4" w:rsidRPr="002C17C9" w:rsidRDefault="004A7CD4" w:rsidP="004A7CD4">
            <w:pPr>
              <w:rPr>
                <w:sz w:val="22"/>
                <w:szCs w:val="22"/>
              </w:rPr>
            </w:pPr>
            <w:r w:rsidRPr="002C17C9">
              <w:rPr>
                <w:sz w:val="22"/>
                <w:szCs w:val="22"/>
              </w:rPr>
              <w:t xml:space="preserve"> = The applicant provided a partial description of milestones and associated activities that lead to the milestone event over the NSGP period of performance</w:t>
            </w:r>
          </w:p>
        </w:tc>
        <w:tc>
          <w:tcPr>
            <w:tcW w:w="120" w:type="pct"/>
            <w:tcBorders>
              <w:top w:val="nil"/>
              <w:left w:val="nil"/>
              <w:bottom w:val="nil"/>
              <w:right w:val="single" w:sz="4" w:space="0" w:color="auto"/>
            </w:tcBorders>
            <w:shd w:val="clear" w:color="000000" w:fill="FFFFFF"/>
            <w:vAlign w:val="center"/>
            <w:hideMark/>
          </w:tcPr>
          <w:p w14:paraId="5A257CD7"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6B33273C"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4750E8D" w14:textId="77777777" w:rsidR="004A7CD4" w:rsidRPr="002C17C9" w:rsidRDefault="004A7CD4" w:rsidP="004A7CD4">
            <w:pPr>
              <w:rPr>
                <w:sz w:val="22"/>
                <w:szCs w:val="22"/>
              </w:rPr>
            </w:pPr>
            <w:r w:rsidRPr="002C17C9">
              <w:rPr>
                <w:sz w:val="22"/>
                <w:szCs w:val="22"/>
              </w:rPr>
              <w:t> </w:t>
            </w:r>
          </w:p>
        </w:tc>
      </w:tr>
      <w:tr w:rsidR="004A7CD4" w:rsidRPr="002C17C9" w14:paraId="767ABB36" w14:textId="77777777" w:rsidTr="00090E23">
        <w:trPr>
          <w:trHeight w:val="600"/>
        </w:trPr>
        <w:tc>
          <w:tcPr>
            <w:tcW w:w="120" w:type="pct"/>
            <w:tcBorders>
              <w:top w:val="nil"/>
              <w:left w:val="nil"/>
              <w:bottom w:val="nil"/>
              <w:right w:val="nil"/>
            </w:tcBorders>
            <w:shd w:val="clear" w:color="000000" w:fill="FFFFFF"/>
            <w:vAlign w:val="center"/>
            <w:hideMark/>
          </w:tcPr>
          <w:p w14:paraId="7D047A35"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2FD144CE"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0A496EED"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3E3136A4"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010A026E" w14:textId="77777777" w:rsidR="004A7CD4" w:rsidRPr="002C17C9" w:rsidRDefault="004A7CD4" w:rsidP="004A7CD4">
            <w:pPr>
              <w:jc w:val="right"/>
              <w:rPr>
                <w:sz w:val="22"/>
                <w:szCs w:val="22"/>
              </w:rPr>
            </w:pPr>
            <w:r w:rsidRPr="002C17C9">
              <w:rPr>
                <w:sz w:val="22"/>
                <w:szCs w:val="22"/>
              </w:rPr>
              <w:t>3</w:t>
            </w:r>
          </w:p>
        </w:tc>
        <w:tc>
          <w:tcPr>
            <w:tcW w:w="3877" w:type="pct"/>
            <w:gridSpan w:val="9"/>
            <w:tcBorders>
              <w:top w:val="nil"/>
              <w:left w:val="nil"/>
              <w:bottom w:val="nil"/>
              <w:right w:val="nil"/>
            </w:tcBorders>
            <w:shd w:val="clear" w:color="000000" w:fill="FFFFFF"/>
            <w:hideMark/>
          </w:tcPr>
          <w:p w14:paraId="780BE90F" w14:textId="77777777" w:rsidR="004A7CD4" w:rsidRPr="002C17C9" w:rsidRDefault="004A7CD4" w:rsidP="004A7CD4">
            <w:pPr>
              <w:rPr>
                <w:sz w:val="22"/>
                <w:szCs w:val="22"/>
              </w:rPr>
            </w:pPr>
            <w:r w:rsidRPr="002C17C9">
              <w:rPr>
                <w:sz w:val="22"/>
                <w:szCs w:val="22"/>
              </w:rPr>
              <w:t xml:space="preserve"> = The applicant provided an adequate description of milestones and associated activities that lead to the milestone event over the NSGP period of performance</w:t>
            </w:r>
          </w:p>
        </w:tc>
        <w:tc>
          <w:tcPr>
            <w:tcW w:w="120" w:type="pct"/>
            <w:tcBorders>
              <w:top w:val="nil"/>
              <w:left w:val="nil"/>
              <w:bottom w:val="nil"/>
              <w:right w:val="single" w:sz="4" w:space="0" w:color="auto"/>
            </w:tcBorders>
            <w:shd w:val="clear" w:color="000000" w:fill="FFFFFF"/>
            <w:vAlign w:val="center"/>
            <w:hideMark/>
          </w:tcPr>
          <w:p w14:paraId="7BF8E001"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15B67FFA"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155845CE" w14:textId="77777777" w:rsidR="004A7CD4" w:rsidRPr="002C17C9" w:rsidRDefault="004A7CD4" w:rsidP="004A7CD4">
            <w:pPr>
              <w:rPr>
                <w:sz w:val="22"/>
                <w:szCs w:val="22"/>
              </w:rPr>
            </w:pPr>
            <w:r w:rsidRPr="002C17C9">
              <w:rPr>
                <w:sz w:val="22"/>
                <w:szCs w:val="22"/>
              </w:rPr>
              <w:t> </w:t>
            </w:r>
          </w:p>
        </w:tc>
      </w:tr>
      <w:tr w:rsidR="004A7CD4" w:rsidRPr="002C17C9" w14:paraId="45D51FAE" w14:textId="77777777" w:rsidTr="00090E23">
        <w:trPr>
          <w:trHeight w:val="600"/>
        </w:trPr>
        <w:tc>
          <w:tcPr>
            <w:tcW w:w="120" w:type="pct"/>
            <w:tcBorders>
              <w:top w:val="nil"/>
              <w:left w:val="nil"/>
              <w:bottom w:val="nil"/>
              <w:right w:val="nil"/>
            </w:tcBorders>
            <w:shd w:val="clear" w:color="000000" w:fill="FFFFFF"/>
            <w:vAlign w:val="center"/>
            <w:hideMark/>
          </w:tcPr>
          <w:p w14:paraId="5D6CFC7A"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91EC9E2"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6D33BCB7"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74DB9B9C"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27ED9580" w14:textId="77777777" w:rsidR="004A7CD4" w:rsidRPr="002C17C9" w:rsidRDefault="004A7CD4" w:rsidP="004A7CD4">
            <w:pPr>
              <w:jc w:val="right"/>
              <w:rPr>
                <w:sz w:val="22"/>
                <w:szCs w:val="22"/>
              </w:rPr>
            </w:pPr>
            <w:r w:rsidRPr="002C17C9">
              <w:rPr>
                <w:sz w:val="22"/>
                <w:szCs w:val="22"/>
              </w:rPr>
              <w:t>4</w:t>
            </w:r>
          </w:p>
        </w:tc>
        <w:tc>
          <w:tcPr>
            <w:tcW w:w="3877" w:type="pct"/>
            <w:gridSpan w:val="9"/>
            <w:tcBorders>
              <w:top w:val="nil"/>
              <w:left w:val="nil"/>
              <w:bottom w:val="nil"/>
              <w:right w:val="nil"/>
            </w:tcBorders>
            <w:shd w:val="clear" w:color="000000" w:fill="FFFFFF"/>
            <w:hideMark/>
          </w:tcPr>
          <w:p w14:paraId="608D23A5" w14:textId="77777777" w:rsidR="004A7CD4" w:rsidRPr="002C17C9" w:rsidRDefault="004A7CD4" w:rsidP="004A7CD4">
            <w:pPr>
              <w:rPr>
                <w:sz w:val="22"/>
                <w:szCs w:val="22"/>
              </w:rPr>
            </w:pPr>
            <w:r w:rsidRPr="002C17C9">
              <w:rPr>
                <w:sz w:val="22"/>
                <w:szCs w:val="22"/>
              </w:rPr>
              <w:t xml:space="preserve"> = The applicant provided a thorough description of milestones and associated activities that lead to the milestone event over the NSGP period of performance</w:t>
            </w:r>
          </w:p>
        </w:tc>
        <w:tc>
          <w:tcPr>
            <w:tcW w:w="120" w:type="pct"/>
            <w:tcBorders>
              <w:top w:val="nil"/>
              <w:left w:val="nil"/>
              <w:bottom w:val="nil"/>
              <w:right w:val="single" w:sz="4" w:space="0" w:color="auto"/>
            </w:tcBorders>
            <w:shd w:val="clear" w:color="000000" w:fill="FFFFFF"/>
            <w:vAlign w:val="center"/>
            <w:hideMark/>
          </w:tcPr>
          <w:p w14:paraId="219D4A1C"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2A30CD7E"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D4832E4" w14:textId="77777777" w:rsidR="004A7CD4" w:rsidRPr="002C17C9" w:rsidRDefault="004A7CD4" w:rsidP="004A7CD4">
            <w:pPr>
              <w:rPr>
                <w:sz w:val="22"/>
                <w:szCs w:val="22"/>
              </w:rPr>
            </w:pPr>
            <w:r w:rsidRPr="002C17C9">
              <w:rPr>
                <w:sz w:val="22"/>
                <w:szCs w:val="22"/>
              </w:rPr>
              <w:t> </w:t>
            </w:r>
          </w:p>
        </w:tc>
      </w:tr>
      <w:tr w:rsidR="00090E23" w:rsidRPr="002C17C9" w14:paraId="6D665910" w14:textId="77777777" w:rsidTr="00090E23">
        <w:trPr>
          <w:trHeight w:val="285"/>
        </w:trPr>
        <w:tc>
          <w:tcPr>
            <w:tcW w:w="120" w:type="pct"/>
            <w:tcBorders>
              <w:top w:val="nil"/>
              <w:left w:val="nil"/>
              <w:bottom w:val="nil"/>
              <w:right w:val="nil"/>
            </w:tcBorders>
            <w:shd w:val="clear" w:color="000000" w:fill="FFFFFF"/>
            <w:vAlign w:val="center"/>
            <w:hideMark/>
          </w:tcPr>
          <w:p w14:paraId="1C2D41A9" w14:textId="77777777" w:rsidR="004A7CD4" w:rsidRPr="002C17C9" w:rsidRDefault="004A7CD4" w:rsidP="004A7CD4">
            <w:pPr>
              <w:rPr>
                <w:sz w:val="22"/>
                <w:szCs w:val="22"/>
              </w:rPr>
            </w:pPr>
            <w:r w:rsidRPr="002C17C9">
              <w:rPr>
                <w:sz w:val="22"/>
                <w:szCs w:val="22"/>
              </w:rPr>
              <w:lastRenderedPageBreak/>
              <w:t> </w:t>
            </w:r>
          </w:p>
        </w:tc>
        <w:tc>
          <w:tcPr>
            <w:tcW w:w="120" w:type="pct"/>
            <w:tcBorders>
              <w:top w:val="nil"/>
              <w:left w:val="single" w:sz="4" w:space="0" w:color="auto"/>
              <w:bottom w:val="nil"/>
              <w:right w:val="nil"/>
            </w:tcBorders>
            <w:shd w:val="clear" w:color="000000" w:fill="666699"/>
            <w:vAlign w:val="center"/>
            <w:hideMark/>
          </w:tcPr>
          <w:p w14:paraId="0F3CB602"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271F1463"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6E5DF380"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vAlign w:val="center"/>
            <w:hideMark/>
          </w:tcPr>
          <w:p w14:paraId="25537807" w14:textId="77777777" w:rsidR="004A7CD4" w:rsidRPr="002C17C9" w:rsidRDefault="004A7CD4" w:rsidP="004A7CD4">
            <w:pPr>
              <w:rPr>
                <w:i/>
                <w:iCs/>
                <w:sz w:val="22"/>
                <w:szCs w:val="22"/>
              </w:rPr>
            </w:pPr>
            <w:r w:rsidRPr="002C17C9">
              <w:rPr>
                <w:i/>
                <w:iCs/>
                <w:sz w:val="22"/>
                <w:szCs w:val="22"/>
              </w:rPr>
              <w:t>Score</w:t>
            </w:r>
          </w:p>
        </w:tc>
        <w:tc>
          <w:tcPr>
            <w:tcW w:w="181" w:type="pct"/>
            <w:tcBorders>
              <w:top w:val="nil"/>
              <w:left w:val="nil"/>
              <w:bottom w:val="nil"/>
              <w:right w:val="nil"/>
            </w:tcBorders>
            <w:shd w:val="clear" w:color="000000" w:fill="FFFFFF"/>
            <w:vAlign w:val="center"/>
            <w:hideMark/>
          </w:tcPr>
          <w:p w14:paraId="0E306835"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vAlign w:val="center"/>
            <w:hideMark/>
          </w:tcPr>
          <w:p w14:paraId="721A6D8D" w14:textId="77777777" w:rsidR="004A7CD4" w:rsidRPr="002C17C9" w:rsidRDefault="004A7CD4" w:rsidP="004A7CD4">
            <w:pPr>
              <w:rPr>
                <w:sz w:val="22"/>
                <w:szCs w:val="22"/>
              </w:rPr>
            </w:pPr>
            <w:r w:rsidRPr="002C17C9">
              <w:rPr>
                <w:sz w:val="22"/>
                <w:szCs w:val="22"/>
              </w:rPr>
              <w:t> </w:t>
            </w:r>
          </w:p>
        </w:tc>
        <w:tc>
          <w:tcPr>
            <w:tcW w:w="743" w:type="pct"/>
            <w:tcBorders>
              <w:top w:val="nil"/>
              <w:left w:val="nil"/>
              <w:bottom w:val="nil"/>
              <w:right w:val="nil"/>
            </w:tcBorders>
            <w:shd w:val="clear" w:color="000000" w:fill="FFFFFF"/>
            <w:vAlign w:val="center"/>
            <w:hideMark/>
          </w:tcPr>
          <w:p w14:paraId="7AE9B22E"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vAlign w:val="center"/>
            <w:hideMark/>
          </w:tcPr>
          <w:p w14:paraId="72658791"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vAlign w:val="center"/>
            <w:hideMark/>
          </w:tcPr>
          <w:p w14:paraId="3C0EC56E"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vAlign w:val="center"/>
            <w:hideMark/>
          </w:tcPr>
          <w:p w14:paraId="1DB8DB43"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vAlign w:val="center"/>
            <w:hideMark/>
          </w:tcPr>
          <w:p w14:paraId="57C06C0F"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vAlign w:val="center"/>
            <w:hideMark/>
          </w:tcPr>
          <w:p w14:paraId="0BFE69AC"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3A28A661"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single" w:sz="4" w:space="0" w:color="auto"/>
            </w:tcBorders>
            <w:shd w:val="clear" w:color="000000" w:fill="FFFFFF"/>
            <w:vAlign w:val="center"/>
            <w:hideMark/>
          </w:tcPr>
          <w:p w14:paraId="4483A83C"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9D9ED34"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86D8A7B" w14:textId="77777777" w:rsidR="004A7CD4" w:rsidRPr="002C17C9" w:rsidRDefault="004A7CD4" w:rsidP="004A7CD4">
            <w:pPr>
              <w:rPr>
                <w:sz w:val="22"/>
                <w:szCs w:val="22"/>
              </w:rPr>
            </w:pPr>
            <w:r w:rsidRPr="002C17C9">
              <w:rPr>
                <w:sz w:val="22"/>
                <w:szCs w:val="22"/>
              </w:rPr>
              <w:t> </w:t>
            </w:r>
          </w:p>
        </w:tc>
      </w:tr>
      <w:tr w:rsidR="004A7CD4" w:rsidRPr="002C17C9" w14:paraId="15E65446" w14:textId="77777777" w:rsidTr="00090E23">
        <w:trPr>
          <w:trHeight w:val="600"/>
        </w:trPr>
        <w:tc>
          <w:tcPr>
            <w:tcW w:w="120" w:type="pct"/>
            <w:tcBorders>
              <w:top w:val="nil"/>
              <w:left w:val="nil"/>
              <w:bottom w:val="nil"/>
              <w:right w:val="nil"/>
            </w:tcBorders>
            <w:shd w:val="clear" w:color="000000" w:fill="FFFFFF"/>
            <w:vAlign w:val="center"/>
            <w:hideMark/>
          </w:tcPr>
          <w:p w14:paraId="0A73A67D"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11C6BDA3"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1065E0D9"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2F6F9503" w14:textId="77777777" w:rsidR="004A7CD4" w:rsidRPr="002C17C9" w:rsidRDefault="004A7CD4" w:rsidP="004A7CD4">
            <w:pPr>
              <w:rPr>
                <w:b/>
                <w:bCs/>
                <w:sz w:val="22"/>
                <w:szCs w:val="22"/>
              </w:rPr>
            </w:pPr>
            <w:r w:rsidRPr="002C17C9">
              <w:rPr>
                <w:b/>
                <w:bCs/>
                <w:sz w:val="22"/>
                <w:szCs w:val="22"/>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6B4660F" w14:textId="77777777" w:rsidR="004A7CD4" w:rsidRPr="002C17C9" w:rsidRDefault="004A7CD4" w:rsidP="004A7CD4">
            <w:pPr>
              <w:jc w:val="center"/>
              <w:rPr>
                <w:sz w:val="22"/>
                <w:szCs w:val="22"/>
              </w:rPr>
            </w:pPr>
            <w:r w:rsidRPr="002C17C9">
              <w:rPr>
                <w:sz w:val="22"/>
                <w:szCs w:val="22"/>
              </w:rPr>
              <w:t> </w:t>
            </w:r>
          </w:p>
        </w:tc>
        <w:tc>
          <w:tcPr>
            <w:tcW w:w="3757" w:type="pct"/>
            <w:gridSpan w:val="8"/>
            <w:tcBorders>
              <w:top w:val="nil"/>
              <w:left w:val="nil"/>
              <w:bottom w:val="nil"/>
              <w:right w:val="nil"/>
            </w:tcBorders>
            <w:shd w:val="clear" w:color="000000" w:fill="C0C0C0"/>
            <w:vAlign w:val="center"/>
            <w:hideMark/>
          </w:tcPr>
          <w:p w14:paraId="31BC42B7"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1E582439"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36726BF6"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5EA47A42"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66F3112A" w14:textId="77777777" w:rsidR="004A7CD4" w:rsidRPr="002C17C9" w:rsidRDefault="004A7CD4" w:rsidP="004A7CD4">
            <w:pPr>
              <w:rPr>
                <w:sz w:val="22"/>
                <w:szCs w:val="22"/>
              </w:rPr>
            </w:pPr>
            <w:r w:rsidRPr="002C17C9">
              <w:rPr>
                <w:sz w:val="22"/>
                <w:szCs w:val="22"/>
              </w:rPr>
              <w:t> </w:t>
            </w:r>
          </w:p>
        </w:tc>
      </w:tr>
      <w:tr w:rsidR="00090E23" w:rsidRPr="002C17C9" w14:paraId="03723BA9" w14:textId="77777777" w:rsidTr="00090E23">
        <w:trPr>
          <w:trHeight w:val="225"/>
        </w:trPr>
        <w:tc>
          <w:tcPr>
            <w:tcW w:w="120" w:type="pct"/>
            <w:tcBorders>
              <w:top w:val="nil"/>
              <w:left w:val="nil"/>
              <w:bottom w:val="nil"/>
              <w:right w:val="nil"/>
            </w:tcBorders>
            <w:shd w:val="clear" w:color="000000" w:fill="FFFFFF"/>
            <w:vAlign w:val="center"/>
            <w:hideMark/>
          </w:tcPr>
          <w:p w14:paraId="403BB701"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4DE87655"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6A1073F7"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143DC9D0"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vAlign w:val="center"/>
            <w:hideMark/>
          </w:tcPr>
          <w:p w14:paraId="2173E670" w14:textId="77777777" w:rsidR="004A7CD4" w:rsidRPr="002C17C9" w:rsidRDefault="004A7CD4" w:rsidP="004A7CD4">
            <w:pPr>
              <w:rPr>
                <w:i/>
                <w:iCs/>
                <w:sz w:val="22"/>
                <w:szCs w:val="22"/>
              </w:rPr>
            </w:pPr>
            <w:r w:rsidRPr="002C17C9">
              <w:rPr>
                <w:i/>
                <w:iCs/>
                <w:sz w:val="22"/>
                <w:szCs w:val="22"/>
              </w:rPr>
              <w:t> </w:t>
            </w:r>
          </w:p>
        </w:tc>
        <w:tc>
          <w:tcPr>
            <w:tcW w:w="181" w:type="pct"/>
            <w:tcBorders>
              <w:top w:val="nil"/>
              <w:left w:val="nil"/>
              <w:bottom w:val="nil"/>
              <w:right w:val="nil"/>
            </w:tcBorders>
            <w:shd w:val="clear" w:color="000000" w:fill="FFFFFF"/>
            <w:noWrap/>
            <w:vAlign w:val="center"/>
            <w:hideMark/>
          </w:tcPr>
          <w:p w14:paraId="765C212A"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noWrap/>
            <w:vAlign w:val="center"/>
            <w:hideMark/>
          </w:tcPr>
          <w:p w14:paraId="4771373A" w14:textId="77777777" w:rsidR="004A7CD4" w:rsidRPr="002C17C9" w:rsidRDefault="004A7CD4" w:rsidP="004A7CD4">
            <w:pPr>
              <w:rPr>
                <w:b/>
                <w:bCs/>
                <w:sz w:val="22"/>
                <w:szCs w:val="22"/>
              </w:rPr>
            </w:pPr>
            <w:r w:rsidRPr="002C17C9">
              <w:rPr>
                <w:b/>
                <w:bCs/>
                <w:sz w:val="22"/>
                <w:szCs w:val="22"/>
              </w:rPr>
              <w:t> </w:t>
            </w:r>
          </w:p>
        </w:tc>
        <w:tc>
          <w:tcPr>
            <w:tcW w:w="743" w:type="pct"/>
            <w:tcBorders>
              <w:top w:val="nil"/>
              <w:left w:val="nil"/>
              <w:bottom w:val="nil"/>
              <w:right w:val="nil"/>
            </w:tcBorders>
            <w:shd w:val="clear" w:color="000000" w:fill="FFFFFF"/>
            <w:noWrap/>
            <w:vAlign w:val="center"/>
            <w:hideMark/>
          </w:tcPr>
          <w:p w14:paraId="5D60865C"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noWrap/>
            <w:vAlign w:val="center"/>
            <w:hideMark/>
          </w:tcPr>
          <w:p w14:paraId="5B0F4C8A"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noWrap/>
            <w:vAlign w:val="center"/>
            <w:hideMark/>
          </w:tcPr>
          <w:p w14:paraId="74F83128"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noWrap/>
            <w:vAlign w:val="center"/>
            <w:hideMark/>
          </w:tcPr>
          <w:p w14:paraId="7082C25D"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noWrap/>
            <w:vAlign w:val="center"/>
            <w:hideMark/>
          </w:tcPr>
          <w:p w14:paraId="63676D48"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noWrap/>
            <w:vAlign w:val="center"/>
            <w:hideMark/>
          </w:tcPr>
          <w:p w14:paraId="11D85AF8"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3426A094"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48EB285B"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077F5B1"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1519377C" w14:textId="77777777" w:rsidR="004A7CD4" w:rsidRPr="002C17C9" w:rsidRDefault="004A7CD4" w:rsidP="004A7CD4">
            <w:pPr>
              <w:rPr>
                <w:sz w:val="22"/>
                <w:szCs w:val="22"/>
              </w:rPr>
            </w:pPr>
            <w:r w:rsidRPr="002C17C9">
              <w:rPr>
                <w:sz w:val="22"/>
                <w:szCs w:val="22"/>
              </w:rPr>
              <w:t> </w:t>
            </w:r>
          </w:p>
        </w:tc>
      </w:tr>
      <w:tr w:rsidR="00090E23" w:rsidRPr="002C17C9" w14:paraId="6886338D" w14:textId="77777777" w:rsidTr="00090E23">
        <w:trPr>
          <w:trHeight w:val="105"/>
        </w:trPr>
        <w:tc>
          <w:tcPr>
            <w:tcW w:w="120" w:type="pct"/>
            <w:tcBorders>
              <w:top w:val="nil"/>
              <w:left w:val="nil"/>
              <w:bottom w:val="nil"/>
              <w:right w:val="nil"/>
            </w:tcBorders>
            <w:shd w:val="clear" w:color="000000" w:fill="FFFFFF"/>
            <w:vAlign w:val="center"/>
            <w:hideMark/>
          </w:tcPr>
          <w:p w14:paraId="5067766E"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single" w:sz="4" w:space="0" w:color="auto"/>
              <w:right w:val="nil"/>
            </w:tcBorders>
            <w:shd w:val="clear" w:color="000000" w:fill="666699"/>
            <w:vAlign w:val="center"/>
            <w:hideMark/>
          </w:tcPr>
          <w:p w14:paraId="2C374CB7"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single" w:sz="4" w:space="0" w:color="auto"/>
              <w:right w:val="nil"/>
            </w:tcBorders>
            <w:shd w:val="clear" w:color="000000" w:fill="FFFFFF"/>
            <w:vAlign w:val="center"/>
            <w:hideMark/>
          </w:tcPr>
          <w:p w14:paraId="6086D61B"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single" w:sz="4" w:space="0" w:color="auto"/>
              <w:right w:val="nil"/>
            </w:tcBorders>
            <w:shd w:val="clear" w:color="000000" w:fill="FFFFFF"/>
            <w:vAlign w:val="center"/>
            <w:hideMark/>
          </w:tcPr>
          <w:p w14:paraId="2FD0AA8B"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single" w:sz="4" w:space="0" w:color="auto"/>
              <w:right w:val="nil"/>
            </w:tcBorders>
            <w:shd w:val="clear" w:color="000000" w:fill="FFFFFF"/>
            <w:noWrap/>
            <w:vAlign w:val="center"/>
            <w:hideMark/>
          </w:tcPr>
          <w:p w14:paraId="732B5D13" w14:textId="77777777" w:rsidR="004A7CD4" w:rsidRPr="002C17C9" w:rsidRDefault="004A7CD4" w:rsidP="004A7CD4">
            <w:pPr>
              <w:rPr>
                <w:i/>
                <w:iCs/>
                <w:sz w:val="22"/>
                <w:szCs w:val="22"/>
              </w:rPr>
            </w:pPr>
            <w:r w:rsidRPr="002C17C9">
              <w:rPr>
                <w:i/>
                <w:iCs/>
                <w:sz w:val="22"/>
                <w:szCs w:val="22"/>
              </w:rPr>
              <w:t> </w:t>
            </w:r>
          </w:p>
        </w:tc>
        <w:tc>
          <w:tcPr>
            <w:tcW w:w="181" w:type="pct"/>
            <w:tcBorders>
              <w:top w:val="nil"/>
              <w:left w:val="nil"/>
              <w:bottom w:val="single" w:sz="4" w:space="0" w:color="auto"/>
              <w:right w:val="nil"/>
            </w:tcBorders>
            <w:shd w:val="clear" w:color="000000" w:fill="FFFFFF"/>
            <w:noWrap/>
            <w:vAlign w:val="center"/>
            <w:hideMark/>
          </w:tcPr>
          <w:p w14:paraId="619EA626"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single" w:sz="4" w:space="0" w:color="auto"/>
              <w:right w:val="nil"/>
            </w:tcBorders>
            <w:shd w:val="clear" w:color="000000" w:fill="FFFFFF"/>
            <w:noWrap/>
            <w:vAlign w:val="center"/>
            <w:hideMark/>
          </w:tcPr>
          <w:p w14:paraId="1E58F093" w14:textId="77777777" w:rsidR="004A7CD4" w:rsidRPr="002C17C9" w:rsidRDefault="004A7CD4" w:rsidP="004A7CD4">
            <w:pPr>
              <w:rPr>
                <w:b/>
                <w:bCs/>
                <w:sz w:val="22"/>
                <w:szCs w:val="22"/>
              </w:rPr>
            </w:pPr>
            <w:r w:rsidRPr="002C17C9">
              <w:rPr>
                <w:b/>
                <w:bCs/>
                <w:sz w:val="22"/>
                <w:szCs w:val="22"/>
              </w:rPr>
              <w:t> </w:t>
            </w:r>
          </w:p>
        </w:tc>
        <w:tc>
          <w:tcPr>
            <w:tcW w:w="743" w:type="pct"/>
            <w:tcBorders>
              <w:top w:val="nil"/>
              <w:left w:val="nil"/>
              <w:bottom w:val="single" w:sz="4" w:space="0" w:color="auto"/>
              <w:right w:val="nil"/>
            </w:tcBorders>
            <w:shd w:val="clear" w:color="000000" w:fill="FFFFFF"/>
            <w:noWrap/>
            <w:vAlign w:val="center"/>
            <w:hideMark/>
          </w:tcPr>
          <w:p w14:paraId="5511F90A"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single" w:sz="4" w:space="0" w:color="auto"/>
              <w:right w:val="nil"/>
            </w:tcBorders>
            <w:shd w:val="clear" w:color="000000" w:fill="FFFFFF"/>
            <w:noWrap/>
            <w:vAlign w:val="center"/>
            <w:hideMark/>
          </w:tcPr>
          <w:p w14:paraId="2D8BD2F8"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single" w:sz="4" w:space="0" w:color="auto"/>
              <w:right w:val="nil"/>
            </w:tcBorders>
            <w:shd w:val="clear" w:color="000000" w:fill="FFFFFF"/>
            <w:noWrap/>
            <w:vAlign w:val="center"/>
            <w:hideMark/>
          </w:tcPr>
          <w:p w14:paraId="682941DE"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single" w:sz="4" w:space="0" w:color="auto"/>
              <w:right w:val="nil"/>
            </w:tcBorders>
            <w:shd w:val="clear" w:color="000000" w:fill="FFFFFF"/>
            <w:noWrap/>
            <w:vAlign w:val="center"/>
            <w:hideMark/>
          </w:tcPr>
          <w:p w14:paraId="11D0D052"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single" w:sz="4" w:space="0" w:color="auto"/>
              <w:right w:val="nil"/>
            </w:tcBorders>
            <w:shd w:val="clear" w:color="000000" w:fill="FFFFFF"/>
            <w:noWrap/>
            <w:vAlign w:val="center"/>
            <w:hideMark/>
          </w:tcPr>
          <w:p w14:paraId="12D49822"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single" w:sz="4" w:space="0" w:color="auto"/>
              <w:right w:val="nil"/>
            </w:tcBorders>
            <w:shd w:val="clear" w:color="000000" w:fill="FFFFFF"/>
            <w:noWrap/>
            <w:vAlign w:val="center"/>
            <w:hideMark/>
          </w:tcPr>
          <w:p w14:paraId="00DD08A0"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single" w:sz="4" w:space="0" w:color="auto"/>
              <w:right w:val="nil"/>
            </w:tcBorders>
            <w:shd w:val="clear" w:color="000000" w:fill="FFFFFF"/>
            <w:vAlign w:val="center"/>
            <w:hideMark/>
          </w:tcPr>
          <w:p w14:paraId="3AA0A569"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single" w:sz="4" w:space="0" w:color="auto"/>
              <w:right w:val="single" w:sz="4" w:space="0" w:color="auto"/>
            </w:tcBorders>
            <w:shd w:val="clear" w:color="000000" w:fill="FFFFFF"/>
            <w:vAlign w:val="center"/>
            <w:hideMark/>
          </w:tcPr>
          <w:p w14:paraId="3FF68B55"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single" w:sz="4" w:space="0" w:color="auto"/>
              <w:right w:val="single" w:sz="4" w:space="0" w:color="auto"/>
            </w:tcBorders>
            <w:shd w:val="clear" w:color="000000" w:fill="666699"/>
            <w:vAlign w:val="center"/>
            <w:hideMark/>
          </w:tcPr>
          <w:p w14:paraId="704C072E"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FBC5E9B" w14:textId="77777777" w:rsidR="004A7CD4" w:rsidRPr="002C17C9" w:rsidRDefault="004A7CD4" w:rsidP="004A7CD4">
            <w:pPr>
              <w:rPr>
                <w:sz w:val="22"/>
                <w:szCs w:val="22"/>
              </w:rPr>
            </w:pPr>
            <w:r w:rsidRPr="002C17C9">
              <w:rPr>
                <w:sz w:val="22"/>
                <w:szCs w:val="22"/>
              </w:rPr>
              <w:t> </w:t>
            </w:r>
          </w:p>
        </w:tc>
      </w:tr>
      <w:tr w:rsidR="004A7CD4" w:rsidRPr="002C17C9" w14:paraId="2215D892" w14:textId="77777777" w:rsidTr="00090E23">
        <w:trPr>
          <w:trHeight w:val="300"/>
        </w:trPr>
        <w:tc>
          <w:tcPr>
            <w:tcW w:w="120" w:type="pct"/>
            <w:tcBorders>
              <w:top w:val="nil"/>
              <w:left w:val="nil"/>
              <w:bottom w:val="nil"/>
              <w:right w:val="nil"/>
            </w:tcBorders>
            <w:shd w:val="clear" w:color="000000" w:fill="FFFFFF"/>
            <w:vAlign w:val="center"/>
            <w:hideMark/>
          </w:tcPr>
          <w:p w14:paraId="7F74A0DB"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84BDC55" w14:textId="77777777" w:rsidR="004A7CD4" w:rsidRPr="002C17C9" w:rsidRDefault="004A7CD4" w:rsidP="004A7CD4">
            <w:pPr>
              <w:rPr>
                <w:sz w:val="22"/>
                <w:szCs w:val="22"/>
              </w:rPr>
            </w:pPr>
            <w:r w:rsidRPr="002C17C9">
              <w:rPr>
                <w:sz w:val="22"/>
                <w:szCs w:val="22"/>
              </w:rPr>
              <w:t> </w:t>
            </w:r>
          </w:p>
        </w:tc>
        <w:tc>
          <w:tcPr>
            <w:tcW w:w="4520" w:type="pct"/>
            <w:gridSpan w:val="13"/>
            <w:tcBorders>
              <w:top w:val="nil"/>
              <w:left w:val="nil"/>
              <w:bottom w:val="nil"/>
              <w:right w:val="nil"/>
            </w:tcBorders>
            <w:shd w:val="clear" w:color="000000" w:fill="666699"/>
            <w:vAlign w:val="center"/>
            <w:hideMark/>
          </w:tcPr>
          <w:p w14:paraId="51507C93" w14:textId="77777777" w:rsidR="004A7CD4" w:rsidRPr="002C17C9" w:rsidRDefault="004A7CD4" w:rsidP="004A7CD4">
            <w:pPr>
              <w:jc w:val="center"/>
              <w:rPr>
                <w:b/>
                <w:bCs/>
                <w:i/>
                <w:iCs/>
                <w:color w:val="FFFFFF"/>
                <w:sz w:val="22"/>
                <w:szCs w:val="22"/>
              </w:rPr>
            </w:pPr>
            <w:r w:rsidRPr="002C17C9">
              <w:rPr>
                <w:b/>
                <w:bCs/>
                <w:i/>
                <w:iCs/>
                <w:color w:val="FFFFFF"/>
                <w:sz w:val="22"/>
                <w:szCs w:val="22"/>
              </w:rPr>
              <w:t>VI. Project Management (Total of 3 possible points)</w:t>
            </w:r>
          </w:p>
        </w:tc>
        <w:tc>
          <w:tcPr>
            <w:tcW w:w="120" w:type="pct"/>
            <w:tcBorders>
              <w:top w:val="nil"/>
              <w:left w:val="nil"/>
              <w:bottom w:val="nil"/>
              <w:right w:val="single" w:sz="4" w:space="0" w:color="auto"/>
            </w:tcBorders>
            <w:shd w:val="clear" w:color="000000" w:fill="666699"/>
            <w:vAlign w:val="center"/>
            <w:hideMark/>
          </w:tcPr>
          <w:p w14:paraId="17C7E920"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nil"/>
            </w:tcBorders>
            <w:shd w:val="clear" w:color="000000" w:fill="FFFFFF"/>
            <w:vAlign w:val="center"/>
            <w:hideMark/>
          </w:tcPr>
          <w:p w14:paraId="6B471C4E" w14:textId="77777777" w:rsidR="004A7CD4" w:rsidRPr="002C17C9" w:rsidRDefault="004A7CD4" w:rsidP="004A7CD4">
            <w:pPr>
              <w:rPr>
                <w:b/>
                <w:bCs/>
                <w:sz w:val="22"/>
                <w:szCs w:val="22"/>
              </w:rPr>
            </w:pPr>
            <w:r w:rsidRPr="002C17C9">
              <w:rPr>
                <w:b/>
                <w:bCs/>
                <w:sz w:val="22"/>
                <w:szCs w:val="22"/>
              </w:rPr>
              <w:t> </w:t>
            </w:r>
          </w:p>
        </w:tc>
      </w:tr>
      <w:tr w:rsidR="004A7CD4" w:rsidRPr="002C17C9" w14:paraId="032C652D" w14:textId="77777777" w:rsidTr="00090E23">
        <w:trPr>
          <w:trHeight w:val="600"/>
        </w:trPr>
        <w:tc>
          <w:tcPr>
            <w:tcW w:w="120" w:type="pct"/>
            <w:tcBorders>
              <w:top w:val="nil"/>
              <w:left w:val="nil"/>
              <w:bottom w:val="nil"/>
              <w:right w:val="nil"/>
            </w:tcBorders>
            <w:shd w:val="clear" w:color="000000" w:fill="FFFFFF"/>
            <w:vAlign w:val="center"/>
            <w:hideMark/>
          </w:tcPr>
          <w:p w14:paraId="3B2212CF"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25386AC3"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00649356" w14:textId="77777777" w:rsidR="004A7CD4" w:rsidRPr="002C17C9" w:rsidRDefault="004A7CD4" w:rsidP="004A7CD4">
            <w:pPr>
              <w:rPr>
                <w:b/>
                <w:bCs/>
                <w:sz w:val="22"/>
                <w:szCs w:val="22"/>
              </w:rPr>
            </w:pPr>
            <w:r w:rsidRPr="002C17C9">
              <w:rPr>
                <w:b/>
                <w:bCs/>
                <w:sz w:val="22"/>
                <w:szCs w:val="22"/>
              </w:rPr>
              <w:t> </w:t>
            </w:r>
          </w:p>
        </w:tc>
        <w:tc>
          <w:tcPr>
            <w:tcW w:w="4160" w:type="pct"/>
            <w:gridSpan w:val="10"/>
            <w:tcBorders>
              <w:top w:val="nil"/>
              <w:left w:val="nil"/>
              <w:bottom w:val="nil"/>
              <w:right w:val="nil"/>
            </w:tcBorders>
            <w:shd w:val="clear" w:color="000000" w:fill="FFFFFF"/>
            <w:hideMark/>
          </w:tcPr>
          <w:p w14:paraId="2D74EB36" w14:textId="77777777" w:rsidR="004A7CD4" w:rsidRPr="002C17C9" w:rsidRDefault="004A7CD4" w:rsidP="004A7CD4">
            <w:pPr>
              <w:rPr>
                <w:b/>
                <w:bCs/>
                <w:sz w:val="22"/>
                <w:szCs w:val="22"/>
              </w:rPr>
            </w:pPr>
            <w:r w:rsidRPr="002C17C9">
              <w:rPr>
                <w:b/>
                <w:bCs/>
                <w:sz w:val="22"/>
                <w:szCs w:val="22"/>
              </w:rPr>
              <w:t>11.  How well did the applicant justify the effectiveness of the proposed management team's roles and responsibilities and governance structure to support the implementation of the Investment?</w:t>
            </w:r>
          </w:p>
        </w:tc>
        <w:tc>
          <w:tcPr>
            <w:tcW w:w="120" w:type="pct"/>
            <w:tcBorders>
              <w:top w:val="nil"/>
              <w:left w:val="nil"/>
              <w:bottom w:val="nil"/>
              <w:right w:val="nil"/>
            </w:tcBorders>
            <w:shd w:val="clear" w:color="000000" w:fill="FFFFFF"/>
            <w:vAlign w:val="center"/>
            <w:hideMark/>
          </w:tcPr>
          <w:p w14:paraId="79704D75"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64587DBC"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31DC756E"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191D885" w14:textId="77777777" w:rsidR="004A7CD4" w:rsidRPr="002C17C9" w:rsidRDefault="004A7CD4" w:rsidP="004A7CD4">
            <w:pPr>
              <w:rPr>
                <w:sz w:val="22"/>
                <w:szCs w:val="22"/>
              </w:rPr>
            </w:pPr>
            <w:r w:rsidRPr="002C17C9">
              <w:rPr>
                <w:sz w:val="22"/>
                <w:szCs w:val="22"/>
              </w:rPr>
              <w:t> </w:t>
            </w:r>
          </w:p>
        </w:tc>
      </w:tr>
      <w:tr w:rsidR="004A7CD4" w:rsidRPr="002C17C9" w14:paraId="1D570075" w14:textId="77777777" w:rsidTr="00090E23">
        <w:trPr>
          <w:trHeight w:val="600"/>
        </w:trPr>
        <w:tc>
          <w:tcPr>
            <w:tcW w:w="120" w:type="pct"/>
            <w:tcBorders>
              <w:top w:val="nil"/>
              <w:left w:val="nil"/>
              <w:bottom w:val="nil"/>
              <w:right w:val="nil"/>
            </w:tcBorders>
            <w:shd w:val="clear" w:color="000000" w:fill="FFFFFF"/>
            <w:vAlign w:val="center"/>
            <w:hideMark/>
          </w:tcPr>
          <w:p w14:paraId="59321064"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70ABAA23"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04AB0172"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2F63284A"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0A0D695D" w14:textId="77777777" w:rsidR="004A7CD4" w:rsidRPr="002C17C9" w:rsidRDefault="004A7CD4" w:rsidP="004A7CD4">
            <w:pPr>
              <w:jc w:val="right"/>
              <w:rPr>
                <w:sz w:val="22"/>
                <w:szCs w:val="22"/>
              </w:rPr>
            </w:pPr>
            <w:r w:rsidRPr="002C17C9">
              <w:rPr>
                <w:sz w:val="22"/>
                <w:szCs w:val="22"/>
              </w:rPr>
              <w:t>0</w:t>
            </w:r>
          </w:p>
        </w:tc>
        <w:tc>
          <w:tcPr>
            <w:tcW w:w="3877" w:type="pct"/>
            <w:gridSpan w:val="9"/>
            <w:tcBorders>
              <w:top w:val="nil"/>
              <w:left w:val="nil"/>
              <w:bottom w:val="nil"/>
              <w:right w:val="nil"/>
            </w:tcBorders>
            <w:shd w:val="clear" w:color="000000" w:fill="FFFFFF"/>
            <w:hideMark/>
          </w:tcPr>
          <w:p w14:paraId="3F8FDD64" w14:textId="77777777" w:rsidR="004A7CD4" w:rsidRPr="002C17C9" w:rsidRDefault="004A7CD4" w:rsidP="004A7CD4">
            <w:pPr>
              <w:rPr>
                <w:sz w:val="22"/>
                <w:szCs w:val="22"/>
              </w:rPr>
            </w:pPr>
            <w:r w:rsidRPr="002C17C9">
              <w:rPr>
                <w:sz w:val="22"/>
                <w:szCs w:val="22"/>
              </w:rPr>
              <w:t xml:space="preserve"> = The applicant </w:t>
            </w:r>
            <w:r w:rsidRPr="002C17C9">
              <w:rPr>
                <w:b/>
                <w:bCs/>
                <w:sz w:val="22"/>
                <w:szCs w:val="22"/>
              </w:rPr>
              <w:t xml:space="preserve">did not </w:t>
            </w:r>
            <w:r w:rsidRPr="002C17C9">
              <w:rPr>
                <w:sz w:val="22"/>
                <w:szCs w:val="22"/>
              </w:rPr>
              <w:t>justify the effectiveness of the proposed management team's roles and responsibilities and governance structure to support the implementation of the Investment</w:t>
            </w:r>
          </w:p>
        </w:tc>
        <w:tc>
          <w:tcPr>
            <w:tcW w:w="120" w:type="pct"/>
            <w:tcBorders>
              <w:top w:val="nil"/>
              <w:left w:val="nil"/>
              <w:bottom w:val="nil"/>
              <w:right w:val="single" w:sz="4" w:space="0" w:color="auto"/>
            </w:tcBorders>
            <w:shd w:val="clear" w:color="000000" w:fill="FFFFFF"/>
            <w:vAlign w:val="center"/>
            <w:hideMark/>
          </w:tcPr>
          <w:p w14:paraId="0D2D1F8C"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171FE5A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3DB9D617" w14:textId="77777777" w:rsidR="004A7CD4" w:rsidRPr="002C17C9" w:rsidRDefault="004A7CD4" w:rsidP="004A7CD4">
            <w:pPr>
              <w:rPr>
                <w:sz w:val="22"/>
                <w:szCs w:val="22"/>
              </w:rPr>
            </w:pPr>
            <w:r w:rsidRPr="002C17C9">
              <w:rPr>
                <w:sz w:val="22"/>
                <w:szCs w:val="22"/>
              </w:rPr>
              <w:t> </w:t>
            </w:r>
          </w:p>
        </w:tc>
      </w:tr>
      <w:tr w:rsidR="004A7CD4" w:rsidRPr="002C17C9" w14:paraId="3006FF74" w14:textId="77777777" w:rsidTr="00090E23">
        <w:trPr>
          <w:trHeight w:val="600"/>
        </w:trPr>
        <w:tc>
          <w:tcPr>
            <w:tcW w:w="120" w:type="pct"/>
            <w:tcBorders>
              <w:top w:val="nil"/>
              <w:left w:val="nil"/>
              <w:bottom w:val="nil"/>
              <w:right w:val="nil"/>
            </w:tcBorders>
            <w:shd w:val="clear" w:color="000000" w:fill="FFFFFF"/>
            <w:vAlign w:val="center"/>
            <w:hideMark/>
          </w:tcPr>
          <w:p w14:paraId="2DB942A6"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73EB25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7B4CC437"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4B10618C"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4E7B2388" w14:textId="77777777" w:rsidR="004A7CD4" w:rsidRPr="002C17C9" w:rsidRDefault="004A7CD4" w:rsidP="004A7CD4">
            <w:pPr>
              <w:jc w:val="right"/>
              <w:rPr>
                <w:sz w:val="22"/>
                <w:szCs w:val="22"/>
              </w:rPr>
            </w:pPr>
            <w:r w:rsidRPr="002C17C9">
              <w:rPr>
                <w:sz w:val="22"/>
                <w:szCs w:val="22"/>
              </w:rPr>
              <w:t>1</w:t>
            </w:r>
          </w:p>
        </w:tc>
        <w:tc>
          <w:tcPr>
            <w:tcW w:w="3877" w:type="pct"/>
            <w:gridSpan w:val="9"/>
            <w:tcBorders>
              <w:top w:val="nil"/>
              <w:left w:val="nil"/>
              <w:bottom w:val="nil"/>
              <w:right w:val="nil"/>
            </w:tcBorders>
            <w:shd w:val="clear" w:color="000000" w:fill="FFFFFF"/>
            <w:hideMark/>
          </w:tcPr>
          <w:p w14:paraId="650EF2EB" w14:textId="77777777" w:rsidR="004A7CD4" w:rsidRPr="002C17C9" w:rsidRDefault="004A7CD4" w:rsidP="004A7CD4">
            <w:pPr>
              <w:rPr>
                <w:sz w:val="22"/>
                <w:szCs w:val="22"/>
              </w:rPr>
            </w:pPr>
            <w:r w:rsidRPr="002C17C9">
              <w:rPr>
                <w:sz w:val="22"/>
                <w:szCs w:val="22"/>
              </w:rPr>
              <w:t xml:space="preserve"> = The applicant </w:t>
            </w:r>
            <w:r w:rsidRPr="002C17C9">
              <w:rPr>
                <w:b/>
                <w:bCs/>
                <w:sz w:val="22"/>
                <w:szCs w:val="22"/>
              </w:rPr>
              <w:t xml:space="preserve">partially </w:t>
            </w:r>
            <w:r w:rsidRPr="002C17C9">
              <w:rPr>
                <w:sz w:val="22"/>
                <w:szCs w:val="22"/>
              </w:rPr>
              <w:t>justified the effectiveness of the proposed management team's roles and responsibilities and governance structure to support the implementation of the Investment</w:t>
            </w:r>
          </w:p>
        </w:tc>
        <w:tc>
          <w:tcPr>
            <w:tcW w:w="120" w:type="pct"/>
            <w:tcBorders>
              <w:top w:val="nil"/>
              <w:left w:val="nil"/>
              <w:bottom w:val="nil"/>
              <w:right w:val="single" w:sz="4" w:space="0" w:color="auto"/>
            </w:tcBorders>
            <w:shd w:val="clear" w:color="000000" w:fill="FFFFFF"/>
            <w:vAlign w:val="center"/>
            <w:hideMark/>
          </w:tcPr>
          <w:p w14:paraId="098A0B66"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FE3FC5C"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385500A8" w14:textId="77777777" w:rsidR="004A7CD4" w:rsidRPr="002C17C9" w:rsidRDefault="004A7CD4" w:rsidP="004A7CD4">
            <w:pPr>
              <w:rPr>
                <w:sz w:val="22"/>
                <w:szCs w:val="22"/>
              </w:rPr>
            </w:pPr>
            <w:r w:rsidRPr="002C17C9">
              <w:rPr>
                <w:sz w:val="22"/>
                <w:szCs w:val="22"/>
              </w:rPr>
              <w:t> </w:t>
            </w:r>
          </w:p>
        </w:tc>
      </w:tr>
      <w:tr w:rsidR="004A7CD4" w:rsidRPr="002C17C9" w14:paraId="0F975DB2" w14:textId="77777777" w:rsidTr="00090E23">
        <w:trPr>
          <w:trHeight w:val="615"/>
        </w:trPr>
        <w:tc>
          <w:tcPr>
            <w:tcW w:w="120" w:type="pct"/>
            <w:tcBorders>
              <w:top w:val="nil"/>
              <w:left w:val="nil"/>
              <w:bottom w:val="nil"/>
              <w:right w:val="nil"/>
            </w:tcBorders>
            <w:shd w:val="clear" w:color="000000" w:fill="FFFFFF"/>
            <w:vAlign w:val="center"/>
            <w:hideMark/>
          </w:tcPr>
          <w:p w14:paraId="1782D77D"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1191A1CB"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1AF891E2"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4D015A3A"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47EF35B7" w14:textId="77777777" w:rsidR="004A7CD4" w:rsidRPr="002C17C9" w:rsidRDefault="004A7CD4" w:rsidP="004A7CD4">
            <w:pPr>
              <w:jc w:val="right"/>
              <w:rPr>
                <w:sz w:val="22"/>
                <w:szCs w:val="22"/>
              </w:rPr>
            </w:pPr>
            <w:r w:rsidRPr="002C17C9">
              <w:rPr>
                <w:sz w:val="22"/>
                <w:szCs w:val="22"/>
              </w:rPr>
              <w:t>2</w:t>
            </w:r>
          </w:p>
        </w:tc>
        <w:tc>
          <w:tcPr>
            <w:tcW w:w="3877" w:type="pct"/>
            <w:gridSpan w:val="9"/>
            <w:tcBorders>
              <w:top w:val="nil"/>
              <w:left w:val="nil"/>
              <w:bottom w:val="nil"/>
              <w:right w:val="nil"/>
            </w:tcBorders>
            <w:shd w:val="clear" w:color="000000" w:fill="FFFFFF"/>
            <w:hideMark/>
          </w:tcPr>
          <w:p w14:paraId="3EEC94BB" w14:textId="77777777" w:rsidR="004A7CD4" w:rsidRPr="002C17C9" w:rsidRDefault="004A7CD4" w:rsidP="004A7CD4">
            <w:pPr>
              <w:rPr>
                <w:sz w:val="22"/>
                <w:szCs w:val="22"/>
              </w:rPr>
            </w:pPr>
            <w:r w:rsidRPr="002C17C9">
              <w:rPr>
                <w:sz w:val="22"/>
                <w:szCs w:val="22"/>
              </w:rPr>
              <w:t xml:space="preserve"> = The applicant </w:t>
            </w:r>
            <w:r w:rsidRPr="002C17C9">
              <w:rPr>
                <w:b/>
                <w:bCs/>
                <w:sz w:val="22"/>
                <w:szCs w:val="22"/>
              </w:rPr>
              <w:t xml:space="preserve">adequately </w:t>
            </w:r>
            <w:r w:rsidRPr="002C17C9">
              <w:rPr>
                <w:sz w:val="22"/>
                <w:szCs w:val="22"/>
              </w:rPr>
              <w:t>justified the effectiveness of the proposed management team's roles and responsibilities and governance structure to support the implementation of the Investment</w:t>
            </w:r>
          </w:p>
        </w:tc>
        <w:tc>
          <w:tcPr>
            <w:tcW w:w="120" w:type="pct"/>
            <w:tcBorders>
              <w:top w:val="nil"/>
              <w:left w:val="nil"/>
              <w:bottom w:val="nil"/>
              <w:right w:val="single" w:sz="4" w:space="0" w:color="auto"/>
            </w:tcBorders>
            <w:shd w:val="clear" w:color="000000" w:fill="FFFFFF"/>
            <w:vAlign w:val="center"/>
            <w:hideMark/>
          </w:tcPr>
          <w:p w14:paraId="1512AF51"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8DC60B0"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9760480" w14:textId="77777777" w:rsidR="004A7CD4" w:rsidRPr="002C17C9" w:rsidRDefault="004A7CD4" w:rsidP="004A7CD4">
            <w:pPr>
              <w:rPr>
                <w:sz w:val="22"/>
                <w:szCs w:val="22"/>
              </w:rPr>
            </w:pPr>
            <w:r w:rsidRPr="002C17C9">
              <w:rPr>
                <w:sz w:val="22"/>
                <w:szCs w:val="22"/>
              </w:rPr>
              <w:t> </w:t>
            </w:r>
          </w:p>
        </w:tc>
      </w:tr>
      <w:tr w:rsidR="004A7CD4" w:rsidRPr="002C17C9" w14:paraId="706AAC01" w14:textId="77777777" w:rsidTr="00090E23">
        <w:trPr>
          <w:trHeight w:val="600"/>
        </w:trPr>
        <w:tc>
          <w:tcPr>
            <w:tcW w:w="120" w:type="pct"/>
            <w:tcBorders>
              <w:top w:val="nil"/>
              <w:left w:val="nil"/>
              <w:bottom w:val="nil"/>
              <w:right w:val="nil"/>
            </w:tcBorders>
            <w:shd w:val="clear" w:color="000000" w:fill="FFFFFF"/>
            <w:vAlign w:val="center"/>
            <w:hideMark/>
          </w:tcPr>
          <w:p w14:paraId="3CF23C2C"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3FB3AE7"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480F7E5E"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156FBCCF"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7AAB10CF" w14:textId="77777777" w:rsidR="004A7CD4" w:rsidRPr="002C17C9" w:rsidRDefault="004A7CD4" w:rsidP="004A7CD4">
            <w:pPr>
              <w:jc w:val="right"/>
              <w:rPr>
                <w:sz w:val="22"/>
                <w:szCs w:val="22"/>
              </w:rPr>
            </w:pPr>
            <w:r w:rsidRPr="002C17C9">
              <w:rPr>
                <w:sz w:val="22"/>
                <w:szCs w:val="22"/>
              </w:rPr>
              <w:t>3</w:t>
            </w:r>
          </w:p>
        </w:tc>
        <w:tc>
          <w:tcPr>
            <w:tcW w:w="3877" w:type="pct"/>
            <w:gridSpan w:val="9"/>
            <w:tcBorders>
              <w:top w:val="nil"/>
              <w:left w:val="nil"/>
              <w:bottom w:val="nil"/>
              <w:right w:val="nil"/>
            </w:tcBorders>
            <w:shd w:val="clear" w:color="000000" w:fill="FFFFFF"/>
            <w:hideMark/>
          </w:tcPr>
          <w:p w14:paraId="0FB0DD92" w14:textId="77777777" w:rsidR="004A7CD4" w:rsidRPr="002C17C9" w:rsidRDefault="004A7CD4" w:rsidP="004A7CD4">
            <w:pPr>
              <w:rPr>
                <w:sz w:val="22"/>
                <w:szCs w:val="22"/>
              </w:rPr>
            </w:pPr>
            <w:r w:rsidRPr="002C17C9">
              <w:rPr>
                <w:sz w:val="22"/>
                <w:szCs w:val="22"/>
              </w:rPr>
              <w:t xml:space="preserve"> = The applicant </w:t>
            </w:r>
            <w:r w:rsidRPr="002C17C9">
              <w:rPr>
                <w:b/>
                <w:bCs/>
                <w:sz w:val="22"/>
                <w:szCs w:val="22"/>
              </w:rPr>
              <w:t xml:space="preserve">thoroughly </w:t>
            </w:r>
            <w:r w:rsidRPr="002C17C9">
              <w:rPr>
                <w:sz w:val="22"/>
                <w:szCs w:val="22"/>
              </w:rPr>
              <w:t>justified the effectiveness of the proposed management team's roles and responsibilities and governance structure to support the implementation of the Investment</w:t>
            </w:r>
          </w:p>
        </w:tc>
        <w:tc>
          <w:tcPr>
            <w:tcW w:w="120" w:type="pct"/>
            <w:tcBorders>
              <w:top w:val="nil"/>
              <w:left w:val="nil"/>
              <w:bottom w:val="nil"/>
              <w:right w:val="single" w:sz="4" w:space="0" w:color="auto"/>
            </w:tcBorders>
            <w:shd w:val="clear" w:color="000000" w:fill="FFFFFF"/>
            <w:vAlign w:val="center"/>
            <w:hideMark/>
          </w:tcPr>
          <w:p w14:paraId="0F30F3FF"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640D3BD3"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6ABD04B6" w14:textId="77777777" w:rsidR="004A7CD4" w:rsidRPr="002C17C9" w:rsidRDefault="004A7CD4" w:rsidP="004A7CD4">
            <w:pPr>
              <w:rPr>
                <w:sz w:val="22"/>
                <w:szCs w:val="22"/>
              </w:rPr>
            </w:pPr>
            <w:r w:rsidRPr="002C17C9">
              <w:rPr>
                <w:sz w:val="22"/>
                <w:szCs w:val="22"/>
              </w:rPr>
              <w:t> </w:t>
            </w:r>
          </w:p>
        </w:tc>
      </w:tr>
      <w:tr w:rsidR="00090E23" w:rsidRPr="002C17C9" w14:paraId="20B3D457" w14:textId="77777777" w:rsidTr="00090E23">
        <w:trPr>
          <w:trHeight w:val="360"/>
        </w:trPr>
        <w:tc>
          <w:tcPr>
            <w:tcW w:w="120" w:type="pct"/>
            <w:tcBorders>
              <w:top w:val="nil"/>
              <w:left w:val="nil"/>
              <w:bottom w:val="nil"/>
              <w:right w:val="nil"/>
            </w:tcBorders>
            <w:shd w:val="clear" w:color="000000" w:fill="FFFFFF"/>
            <w:vAlign w:val="center"/>
            <w:hideMark/>
          </w:tcPr>
          <w:p w14:paraId="4755A629"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BD46037"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5D7BF858"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77F3240D"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vAlign w:val="center"/>
            <w:hideMark/>
          </w:tcPr>
          <w:p w14:paraId="45BB0FFE" w14:textId="77777777" w:rsidR="004A7CD4" w:rsidRPr="002C17C9" w:rsidRDefault="004A7CD4" w:rsidP="004A7CD4">
            <w:pPr>
              <w:rPr>
                <w:i/>
                <w:iCs/>
                <w:sz w:val="22"/>
                <w:szCs w:val="22"/>
              </w:rPr>
            </w:pPr>
            <w:r w:rsidRPr="002C17C9">
              <w:rPr>
                <w:i/>
                <w:iCs/>
                <w:sz w:val="22"/>
                <w:szCs w:val="22"/>
              </w:rPr>
              <w:t>Score</w:t>
            </w:r>
          </w:p>
        </w:tc>
        <w:tc>
          <w:tcPr>
            <w:tcW w:w="181" w:type="pct"/>
            <w:tcBorders>
              <w:top w:val="nil"/>
              <w:left w:val="nil"/>
              <w:bottom w:val="nil"/>
              <w:right w:val="nil"/>
            </w:tcBorders>
            <w:shd w:val="clear" w:color="000000" w:fill="FFFFFF"/>
            <w:vAlign w:val="center"/>
            <w:hideMark/>
          </w:tcPr>
          <w:p w14:paraId="3461541F"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vAlign w:val="center"/>
            <w:hideMark/>
          </w:tcPr>
          <w:p w14:paraId="14E502BB" w14:textId="77777777" w:rsidR="004A7CD4" w:rsidRPr="002C17C9" w:rsidRDefault="004A7CD4" w:rsidP="004A7CD4">
            <w:pPr>
              <w:rPr>
                <w:sz w:val="22"/>
                <w:szCs w:val="22"/>
              </w:rPr>
            </w:pPr>
            <w:r w:rsidRPr="002C17C9">
              <w:rPr>
                <w:sz w:val="22"/>
                <w:szCs w:val="22"/>
              </w:rPr>
              <w:t> </w:t>
            </w:r>
          </w:p>
        </w:tc>
        <w:tc>
          <w:tcPr>
            <w:tcW w:w="743" w:type="pct"/>
            <w:tcBorders>
              <w:top w:val="nil"/>
              <w:left w:val="nil"/>
              <w:bottom w:val="nil"/>
              <w:right w:val="nil"/>
            </w:tcBorders>
            <w:shd w:val="clear" w:color="000000" w:fill="FFFFFF"/>
            <w:vAlign w:val="center"/>
            <w:hideMark/>
          </w:tcPr>
          <w:p w14:paraId="30A66EC4"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vAlign w:val="center"/>
            <w:hideMark/>
          </w:tcPr>
          <w:p w14:paraId="7BF41CD5"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vAlign w:val="center"/>
            <w:hideMark/>
          </w:tcPr>
          <w:p w14:paraId="5F030A18"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vAlign w:val="center"/>
            <w:hideMark/>
          </w:tcPr>
          <w:p w14:paraId="12A71828"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vAlign w:val="center"/>
            <w:hideMark/>
          </w:tcPr>
          <w:p w14:paraId="2F567D6A"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vAlign w:val="center"/>
            <w:hideMark/>
          </w:tcPr>
          <w:p w14:paraId="24161EE8"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FAC641F"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single" w:sz="4" w:space="0" w:color="auto"/>
            </w:tcBorders>
            <w:shd w:val="clear" w:color="000000" w:fill="FFFFFF"/>
            <w:vAlign w:val="center"/>
            <w:hideMark/>
          </w:tcPr>
          <w:p w14:paraId="138A0229"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30818CFA"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50A217E" w14:textId="77777777" w:rsidR="004A7CD4" w:rsidRPr="002C17C9" w:rsidRDefault="004A7CD4" w:rsidP="004A7CD4">
            <w:pPr>
              <w:rPr>
                <w:sz w:val="22"/>
                <w:szCs w:val="22"/>
              </w:rPr>
            </w:pPr>
            <w:r w:rsidRPr="002C17C9">
              <w:rPr>
                <w:sz w:val="22"/>
                <w:szCs w:val="22"/>
              </w:rPr>
              <w:t> </w:t>
            </w:r>
          </w:p>
        </w:tc>
      </w:tr>
      <w:tr w:rsidR="004A7CD4" w:rsidRPr="002C17C9" w14:paraId="1F37B971" w14:textId="77777777" w:rsidTr="00090E23">
        <w:trPr>
          <w:trHeight w:val="600"/>
        </w:trPr>
        <w:tc>
          <w:tcPr>
            <w:tcW w:w="120" w:type="pct"/>
            <w:tcBorders>
              <w:top w:val="nil"/>
              <w:left w:val="nil"/>
              <w:bottom w:val="nil"/>
              <w:right w:val="nil"/>
            </w:tcBorders>
            <w:shd w:val="clear" w:color="000000" w:fill="FFFFFF"/>
            <w:vAlign w:val="center"/>
            <w:hideMark/>
          </w:tcPr>
          <w:p w14:paraId="2DE5C0EF"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6227548F"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19E3D395"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5438C89B" w14:textId="77777777" w:rsidR="004A7CD4" w:rsidRPr="002C17C9" w:rsidRDefault="004A7CD4" w:rsidP="004A7CD4">
            <w:pPr>
              <w:rPr>
                <w:b/>
                <w:bCs/>
                <w:sz w:val="22"/>
                <w:szCs w:val="22"/>
              </w:rPr>
            </w:pPr>
            <w:r w:rsidRPr="002C17C9">
              <w:rPr>
                <w:b/>
                <w:bCs/>
                <w:sz w:val="22"/>
                <w:szCs w:val="22"/>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74B51B" w14:textId="77777777" w:rsidR="004A7CD4" w:rsidRPr="002C17C9" w:rsidRDefault="004A7CD4" w:rsidP="004A7CD4">
            <w:pPr>
              <w:jc w:val="center"/>
              <w:rPr>
                <w:sz w:val="22"/>
                <w:szCs w:val="22"/>
              </w:rPr>
            </w:pPr>
            <w:r w:rsidRPr="002C17C9">
              <w:rPr>
                <w:sz w:val="22"/>
                <w:szCs w:val="22"/>
              </w:rPr>
              <w:t> </w:t>
            </w:r>
          </w:p>
        </w:tc>
        <w:tc>
          <w:tcPr>
            <w:tcW w:w="3757" w:type="pct"/>
            <w:gridSpan w:val="8"/>
            <w:tcBorders>
              <w:top w:val="nil"/>
              <w:left w:val="nil"/>
              <w:bottom w:val="nil"/>
              <w:right w:val="nil"/>
            </w:tcBorders>
            <w:shd w:val="clear" w:color="000000" w:fill="C0C0C0"/>
            <w:vAlign w:val="center"/>
            <w:hideMark/>
          </w:tcPr>
          <w:p w14:paraId="15549BA3"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69E372FC"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55BF2548"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21061F0A"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02E17AFC" w14:textId="77777777" w:rsidR="004A7CD4" w:rsidRPr="002C17C9" w:rsidRDefault="004A7CD4" w:rsidP="004A7CD4">
            <w:pPr>
              <w:rPr>
                <w:sz w:val="22"/>
                <w:szCs w:val="22"/>
              </w:rPr>
            </w:pPr>
            <w:r w:rsidRPr="002C17C9">
              <w:rPr>
                <w:sz w:val="22"/>
                <w:szCs w:val="22"/>
              </w:rPr>
              <w:t> </w:t>
            </w:r>
          </w:p>
        </w:tc>
      </w:tr>
      <w:tr w:rsidR="00090E23" w:rsidRPr="002C17C9" w14:paraId="11F9BAAE" w14:textId="77777777" w:rsidTr="00090E23">
        <w:trPr>
          <w:trHeight w:val="90"/>
        </w:trPr>
        <w:tc>
          <w:tcPr>
            <w:tcW w:w="120" w:type="pct"/>
            <w:tcBorders>
              <w:top w:val="nil"/>
              <w:left w:val="nil"/>
              <w:bottom w:val="nil"/>
              <w:right w:val="nil"/>
            </w:tcBorders>
            <w:shd w:val="clear" w:color="000000" w:fill="FFFFFF"/>
            <w:vAlign w:val="center"/>
            <w:hideMark/>
          </w:tcPr>
          <w:p w14:paraId="37D1D7C1"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single" w:sz="4" w:space="0" w:color="auto"/>
            </w:tcBorders>
            <w:shd w:val="clear" w:color="000000" w:fill="666699"/>
            <w:vAlign w:val="center"/>
            <w:hideMark/>
          </w:tcPr>
          <w:p w14:paraId="084EDE55"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single" w:sz="4" w:space="0" w:color="auto"/>
              <w:right w:val="nil"/>
            </w:tcBorders>
            <w:shd w:val="clear" w:color="000000" w:fill="FFFFFF"/>
            <w:vAlign w:val="center"/>
            <w:hideMark/>
          </w:tcPr>
          <w:p w14:paraId="54B426D7"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single" w:sz="4" w:space="0" w:color="auto"/>
              <w:right w:val="nil"/>
            </w:tcBorders>
            <w:shd w:val="clear" w:color="000000" w:fill="FFFFFF"/>
            <w:vAlign w:val="center"/>
            <w:hideMark/>
          </w:tcPr>
          <w:p w14:paraId="1E42D648"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single" w:sz="4" w:space="0" w:color="auto"/>
              <w:right w:val="nil"/>
            </w:tcBorders>
            <w:shd w:val="clear" w:color="000000" w:fill="FFFFFF"/>
            <w:noWrap/>
            <w:vAlign w:val="center"/>
            <w:hideMark/>
          </w:tcPr>
          <w:p w14:paraId="05234946" w14:textId="77777777" w:rsidR="004A7CD4" w:rsidRPr="002C17C9" w:rsidRDefault="004A7CD4" w:rsidP="004A7CD4">
            <w:pPr>
              <w:rPr>
                <w:i/>
                <w:iCs/>
                <w:sz w:val="22"/>
                <w:szCs w:val="22"/>
              </w:rPr>
            </w:pPr>
            <w:r w:rsidRPr="002C17C9">
              <w:rPr>
                <w:i/>
                <w:iCs/>
                <w:sz w:val="22"/>
                <w:szCs w:val="22"/>
              </w:rPr>
              <w:t> </w:t>
            </w:r>
          </w:p>
        </w:tc>
        <w:tc>
          <w:tcPr>
            <w:tcW w:w="181" w:type="pct"/>
            <w:tcBorders>
              <w:top w:val="nil"/>
              <w:left w:val="nil"/>
              <w:bottom w:val="single" w:sz="4" w:space="0" w:color="auto"/>
              <w:right w:val="nil"/>
            </w:tcBorders>
            <w:shd w:val="clear" w:color="000000" w:fill="FFFFFF"/>
            <w:noWrap/>
            <w:vAlign w:val="center"/>
            <w:hideMark/>
          </w:tcPr>
          <w:p w14:paraId="35BEAFFD" w14:textId="77777777" w:rsidR="004A7CD4" w:rsidRPr="002C17C9" w:rsidRDefault="004A7CD4" w:rsidP="004A7CD4">
            <w:pPr>
              <w:rPr>
                <w:i/>
                <w:iCs/>
                <w:sz w:val="22"/>
                <w:szCs w:val="22"/>
              </w:rPr>
            </w:pPr>
            <w:r w:rsidRPr="002C17C9">
              <w:rPr>
                <w:i/>
                <w:iCs/>
                <w:sz w:val="22"/>
                <w:szCs w:val="22"/>
              </w:rPr>
              <w:t> </w:t>
            </w:r>
          </w:p>
        </w:tc>
        <w:tc>
          <w:tcPr>
            <w:tcW w:w="233" w:type="pct"/>
            <w:tcBorders>
              <w:top w:val="nil"/>
              <w:left w:val="nil"/>
              <w:bottom w:val="single" w:sz="4" w:space="0" w:color="auto"/>
              <w:right w:val="nil"/>
            </w:tcBorders>
            <w:shd w:val="clear" w:color="000000" w:fill="FFFFFF"/>
            <w:noWrap/>
            <w:vAlign w:val="center"/>
            <w:hideMark/>
          </w:tcPr>
          <w:p w14:paraId="6F72412B" w14:textId="77777777" w:rsidR="004A7CD4" w:rsidRPr="002C17C9" w:rsidRDefault="004A7CD4" w:rsidP="004A7CD4">
            <w:pPr>
              <w:rPr>
                <w:sz w:val="22"/>
                <w:szCs w:val="22"/>
              </w:rPr>
            </w:pPr>
            <w:r w:rsidRPr="002C17C9">
              <w:rPr>
                <w:sz w:val="22"/>
                <w:szCs w:val="22"/>
              </w:rPr>
              <w:t> </w:t>
            </w:r>
          </w:p>
        </w:tc>
        <w:tc>
          <w:tcPr>
            <w:tcW w:w="743" w:type="pct"/>
            <w:tcBorders>
              <w:top w:val="nil"/>
              <w:left w:val="nil"/>
              <w:bottom w:val="single" w:sz="4" w:space="0" w:color="auto"/>
              <w:right w:val="nil"/>
            </w:tcBorders>
            <w:shd w:val="clear" w:color="000000" w:fill="FFFFFF"/>
            <w:noWrap/>
            <w:vAlign w:val="center"/>
            <w:hideMark/>
          </w:tcPr>
          <w:p w14:paraId="0D3AFAAC"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single" w:sz="4" w:space="0" w:color="auto"/>
              <w:right w:val="nil"/>
            </w:tcBorders>
            <w:shd w:val="clear" w:color="000000" w:fill="FFFFFF"/>
            <w:noWrap/>
            <w:vAlign w:val="center"/>
            <w:hideMark/>
          </w:tcPr>
          <w:p w14:paraId="2AAF4944"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single" w:sz="4" w:space="0" w:color="auto"/>
              <w:right w:val="nil"/>
            </w:tcBorders>
            <w:shd w:val="clear" w:color="000000" w:fill="FFFFFF"/>
            <w:noWrap/>
            <w:vAlign w:val="center"/>
            <w:hideMark/>
          </w:tcPr>
          <w:p w14:paraId="219A72B2"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single" w:sz="4" w:space="0" w:color="auto"/>
              <w:right w:val="nil"/>
            </w:tcBorders>
            <w:shd w:val="clear" w:color="000000" w:fill="FFFFFF"/>
            <w:noWrap/>
            <w:vAlign w:val="center"/>
            <w:hideMark/>
          </w:tcPr>
          <w:p w14:paraId="3D2EEAF5"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single" w:sz="4" w:space="0" w:color="auto"/>
              <w:right w:val="nil"/>
            </w:tcBorders>
            <w:shd w:val="clear" w:color="000000" w:fill="FFFFFF"/>
            <w:noWrap/>
            <w:vAlign w:val="center"/>
            <w:hideMark/>
          </w:tcPr>
          <w:p w14:paraId="4BF8A01B"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single" w:sz="4" w:space="0" w:color="auto"/>
              <w:right w:val="nil"/>
            </w:tcBorders>
            <w:shd w:val="clear" w:color="000000" w:fill="FFFFFF"/>
            <w:noWrap/>
            <w:vAlign w:val="center"/>
            <w:hideMark/>
          </w:tcPr>
          <w:p w14:paraId="1C230341"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single" w:sz="4" w:space="0" w:color="auto"/>
              <w:right w:val="nil"/>
            </w:tcBorders>
            <w:shd w:val="clear" w:color="000000" w:fill="FFFFFF"/>
            <w:vAlign w:val="center"/>
            <w:hideMark/>
          </w:tcPr>
          <w:p w14:paraId="0640871E"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single" w:sz="4" w:space="0" w:color="auto"/>
              <w:right w:val="single" w:sz="4" w:space="0" w:color="auto"/>
            </w:tcBorders>
            <w:shd w:val="clear" w:color="000000" w:fill="FFFFFF"/>
            <w:vAlign w:val="center"/>
            <w:hideMark/>
          </w:tcPr>
          <w:p w14:paraId="748C4DB5"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458E015B"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3D6C969" w14:textId="77777777" w:rsidR="004A7CD4" w:rsidRPr="002C17C9" w:rsidRDefault="004A7CD4" w:rsidP="004A7CD4">
            <w:pPr>
              <w:rPr>
                <w:sz w:val="22"/>
                <w:szCs w:val="22"/>
              </w:rPr>
            </w:pPr>
            <w:r w:rsidRPr="002C17C9">
              <w:rPr>
                <w:sz w:val="22"/>
                <w:szCs w:val="22"/>
              </w:rPr>
              <w:t> </w:t>
            </w:r>
          </w:p>
        </w:tc>
      </w:tr>
      <w:tr w:rsidR="004A7CD4" w:rsidRPr="002C17C9" w14:paraId="6E685BE4" w14:textId="77777777" w:rsidTr="00090E23">
        <w:trPr>
          <w:trHeight w:val="315"/>
        </w:trPr>
        <w:tc>
          <w:tcPr>
            <w:tcW w:w="120" w:type="pct"/>
            <w:tcBorders>
              <w:top w:val="nil"/>
              <w:left w:val="nil"/>
              <w:bottom w:val="nil"/>
              <w:right w:val="nil"/>
            </w:tcBorders>
            <w:shd w:val="clear" w:color="000000" w:fill="FFFFFF"/>
            <w:vAlign w:val="center"/>
            <w:hideMark/>
          </w:tcPr>
          <w:p w14:paraId="347B70AA"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7E9E0039" w14:textId="77777777" w:rsidR="004A7CD4" w:rsidRPr="002C17C9" w:rsidRDefault="004A7CD4" w:rsidP="004A7CD4">
            <w:pPr>
              <w:rPr>
                <w:sz w:val="22"/>
                <w:szCs w:val="22"/>
              </w:rPr>
            </w:pPr>
            <w:r w:rsidRPr="002C17C9">
              <w:rPr>
                <w:sz w:val="22"/>
                <w:szCs w:val="22"/>
              </w:rPr>
              <w:t> </w:t>
            </w:r>
          </w:p>
        </w:tc>
        <w:tc>
          <w:tcPr>
            <w:tcW w:w="4520" w:type="pct"/>
            <w:gridSpan w:val="13"/>
            <w:tcBorders>
              <w:top w:val="nil"/>
              <w:left w:val="nil"/>
              <w:bottom w:val="nil"/>
              <w:right w:val="nil"/>
            </w:tcBorders>
            <w:shd w:val="clear" w:color="000000" w:fill="666699"/>
            <w:vAlign w:val="center"/>
            <w:hideMark/>
          </w:tcPr>
          <w:p w14:paraId="0E7B7C14" w14:textId="77777777" w:rsidR="004A7CD4" w:rsidRPr="002C17C9" w:rsidRDefault="004A7CD4" w:rsidP="004A7CD4">
            <w:pPr>
              <w:jc w:val="center"/>
              <w:rPr>
                <w:b/>
                <w:bCs/>
                <w:i/>
                <w:iCs/>
                <w:color w:val="FFFFFF"/>
                <w:sz w:val="22"/>
                <w:szCs w:val="22"/>
              </w:rPr>
            </w:pPr>
            <w:r w:rsidRPr="002C17C9">
              <w:rPr>
                <w:b/>
                <w:bCs/>
                <w:i/>
                <w:iCs/>
                <w:color w:val="FFFFFF"/>
                <w:sz w:val="22"/>
                <w:szCs w:val="22"/>
              </w:rPr>
              <w:t>VII. Impact (Total of 5 possible points)</w:t>
            </w:r>
          </w:p>
        </w:tc>
        <w:tc>
          <w:tcPr>
            <w:tcW w:w="120" w:type="pct"/>
            <w:tcBorders>
              <w:top w:val="nil"/>
              <w:left w:val="nil"/>
              <w:bottom w:val="nil"/>
              <w:right w:val="single" w:sz="4" w:space="0" w:color="auto"/>
            </w:tcBorders>
            <w:shd w:val="clear" w:color="000000" w:fill="666699"/>
            <w:vAlign w:val="center"/>
            <w:hideMark/>
          </w:tcPr>
          <w:p w14:paraId="3253B800"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nil"/>
            </w:tcBorders>
            <w:shd w:val="clear" w:color="000000" w:fill="FFFFFF"/>
            <w:vAlign w:val="center"/>
            <w:hideMark/>
          </w:tcPr>
          <w:p w14:paraId="50C69C55" w14:textId="77777777" w:rsidR="004A7CD4" w:rsidRPr="002C17C9" w:rsidRDefault="004A7CD4" w:rsidP="004A7CD4">
            <w:pPr>
              <w:rPr>
                <w:b/>
                <w:bCs/>
                <w:sz w:val="22"/>
                <w:szCs w:val="22"/>
              </w:rPr>
            </w:pPr>
            <w:r w:rsidRPr="002C17C9">
              <w:rPr>
                <w:b/>
                <w:bCs/>
                <w:sz w:val="22"/>
                <w:szCs w:val="22"/>
              </w:rPr>
              <w:t> </w:t>
            </w:r>
          </w:p>
        </w:tc>
      </w:tr>
      <w:tr w:rsidR="004A7CD4" w:rsidRPr="002C17C9" w14:paraId="0527E22F" w14:textId="77777777" w:rsidTr="00090E23">
        <w:trPr>
          <w:trHeight w:val="750"/>
        </w:trPr>
        <w:tc>
          <w:tcPr>
            <w:tcW w:w="120" w:type="pct"/>
            <w:tcBorders>
              <w:top w:val="nil"/>
              <w:left w:val="nil"/>
              <w:bottom w:val="nil"/>
              <w:right w:val="nil"/>
            </w:tcBorders>
            <w:shd w:val="clear" w:color="000000" w:fill="FFFFFF"/>
            <w:vAlign w:val="center"/>
            <w:hideMark/>
          </w:tcPr>
          <w:p w14:paraId="349A3310"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1AA5C2C2" w14:textId="77777777" w:rsidR="004A7CD4" w:rsidRPr="002C17C9" w:rsidRDefault="004A7CD4" w:rsidP="004A7CD4">
            <w:pPr>
              <w:rPr>
                <w:sz w:val="22"/>
                <w:szCs w:val="22"/>
              </w:rPr>
            </w:pPr>
            <w:r w:rsidRPr="002C17C9">
              <w:rPr>
                <w:sz w:val="22"/>
                <w:szCs w:val="22"/>
              </w:rPr>
              <w:t> </w:t>
            </w:r>
          </w:p>
        </w:tc>
        <w:tc>
          <w:tcPr>
            <w:tcW w:w="120" w:type="pct"/>
            <w:tcBorders>
              <w:top w:val="single" w:sz="4" w:space="0" w:color="auto"/>
              <w:left w:val="single" w:sz="4" w:space="0" w:color="auto"/>
              <w:bottom w:val="nil"/>
              <w:right w:val="nil"/>
            </w:tcBorders>
            <w:shd w:val="clear" w:color="000000" w:fill="FFFFFF"/>
            <w:vAlign w:val="center"/>
            <w:hideMark/>
          </w:tcPr>
          <w:p w14:paraId="642D4D10" w14:textId="77777777" w:rsidR="004A7CD4" w:rsidRPr="002C17C9" w:rsidRDefault="004A7CD4" w:rsidP="004A7CD4">
            <w:pPr>
              <w:rPr>
                <w:b/>
                <w:bCs/>
                <w:sz w:val="22"/>
                <w:szCs w:val="22"/>
              </w:rPr>
            </w:pPr>
            <w:r w:rsidRPr="002C17C9">
              <w:rPr>
                <w:b/>
                <w:bCs/>
                <w:sz w:val="22"/>
                <w:szCs w:val="22"/>
              </w:rPr>
              <w:t> </w:t>
            </w:r>
          </w:p>
        </w:tc>
        <w:tc>
          <w:tcPr>
            <w:tcW w:w="4160" w:type="pct"/>
            <w:gridSpan w:val="10"/>
            <w:tcBorders>
              <w:top w:val="single" w:sz="4" w:space="0" w:color="auto"/>
              <w:left w:val="nil"/>
              <w:bottom w:val="nil"/>
              <w:right w:val="nil"/>
            </w:tcBorders>
            <w:shd w:val="clear" w:color="auto" w:fill="auto"/>
            <w:vAlign w:val="center"/>
            <w:hideMark/>
          </w:tcPr>
          <w:p w14:paraId="38F24EAE" w14:textId="77777777" w:rsidR="004A7CD4" w:rsidRPr="002C17C9" w:rsidRDefault="004A7CD4" w:rsidP="004A7CD4">
            <w:pPr>
              <w:rPr>
                <w:b/>
                <w:bCs/>
                <w:sz w:val="22"/>
                <w:szCs w:val="22"/>
              </w:rPr>
            </w:pPr>
            <w:r w:rsidRPr="002C17C9">
              <w:rPr>
                <w:b/>
                <w:bCs/>
                <w:sz w:val="22"/>
                <w:szCs w:val="22"/>
              </w:rPr>
              <w:t>12. How well did the applicant describe the outcomes/outputs that would indicate that the investment was successful?</w:t>
            </w:r>
          </w:p>
        </w:tc>
        <w:tc>
          <w:tcPr>
            <w:tcW w:w="120" w:type="pct"/>
            <w:tcBorders>
              <w:top w:val="single" w:sz="4" w:space="0" w:color="auto"/>
              <w:left w:val="nil"/>
              <w:bottom w:val="nil"/>
              <w:right w:val="nil"/>
            </w:tcBorders>
            <w:shd w:val="clear" w:color="000000" w:fill="FFFFFF"/>
            <w:vAlign w:val="center"/>
            <w:hideMark/>
          </w:tcPr>
          <w:p w14:paraId="42C14A51" w14:textId="77777777" w:rsidR="004A7CD4" w:rsidRPr="002C17C9" w:rsidRDefault="004A7CD4" w:rsidP="004A7CD4">
            <w:pPr>
              <w:rPr>
                <w:b/>
                <w:bCs/>
                <w:sz w:val="22"/>
                <w:szCs w:val="22"/>
              </w:rPr>
            </w:pPr>
            <w:r w:rsidRPr="002C17C9">
              <w:rPr>
                <w:b/>
                <w:bCs/>
                <w:sz w:val="22"/>
                <w:szCs w:val="22"/>
              </w:rPr>
              <w:t> </w:t>
            </w:r>
          </w:p>
        </w:tc>
        <w:tc>
          <w:tcPr>
            <w:tcW w:w="120" w:type="pct"/>
            <w:tcBorders>
              <w:top w:val="single" w:sz="4" w:space="0" w:color="auto"/>
              <w:left w:val="nil"/>
              <w:bottom w:val="nil"/>
              <w:right w:val="single" w:sz="4" w:space="0" w:color="auto"/>
            </w:tcBorders>
            <w:shd w:val="clear" w:color="000000" w:fill="FFFFFF"/>
            <w:vAlign w:val="center"/>
            <w:hideMark/>
          </w:tcPr>
          <w:p w14:paraId="0C4CEEDA"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7E73EA79"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3FF71686" w14:textId="77777777" w:rsidR="004A7CD4" w:rsidRPr="002C17C9" w:rsidRDefault="004A7CD4" w:rsidP="004A7CD4">
            <w:pPr>
              <w:rPr>
                <w:sz w:val="22"/>
                <w:szCs w:val="22"/>
              </w:rPr>
            </w:pPr>
            <w:r w:rsidRPr="002C17C9">
              <w:rPr>
                <w:sz w:val="22"/>
                <w:szCs w:val="22"/>
              </w:rPr>
              <w:t> </w:t>
            </w:r>
          </w:p>
        </w:tc>
      </w:tr>
      <w:tr w:rsidR="004A7CD4" w:rsidRPr="002C17C9" w14:paraId="278BCBF2" w14:textId="77777777" w:rsidTr="00090E23">
        <w:trPr>
          <w:trHeight w:val="405"/>
        </w:trPr>
        <w:tc>
          <w:tcPr>
            <w:tcW w:w="120" w:type="pct"/>
            <w:tcBorders>
              <w:top w:val="nil"/>
              <w:left w:val="nil"/>
              <w:bottom w:val="nil"/>
              <w:right w:val="nil"/>
            </w:tcBorders>
            <w:shd w:val="clear" w:color="000000" w:fill="FFFFFF"/>
            <w:vAlign w:val="center"/>
            <w:hideMark/>
          </w:tcPr>
          <w:p w14:paraId="661CCDD5"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7A115D63"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07388638"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1E81D183"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754F46C8" w14:textId="77777777" w:rsidR="004A7CD4" w:rsidRPr="002C17C9" w:rsidRDefault="004A7CD4" w:rsidP="004A7CD4">
            <w:pPr>
              <w:jc w:val="center"/>
              <w:rPr>
                <w:sz w:val="22"/>
                <w:szCs w:val="22"/>
              </w:rPr>
            </w:pPr>
            <w:r w:rsidRPr="002C17C9">
              <w:rPr>
                <w:sz w:val="22"/>
                <w:szCs w:val="22"/>
              </w:rPr>
              <w:t>0</w:t>
            </w:r>
          </w:p>
        </w:tc>
        <w:tc>
          <w:tcPr>
            <w:tcW w:w="3877" w:type="pct"/>
            <w:gridSpan w:val="9"/>
            <w:tcBorders>
              <w:top w:val="nil"/>
              <w:left w:val="nil"/>
              <w:bottom w:val="nil"/>
              <w:right w:val="nil"/>
            </w:tcBorders>
            <w:shd w:val="clear" w:color="000000" w:fill="FFFFFF"/>
            <w:hideMark/>
          </w:tcPr>
          <w:p w14:paraId="7D5B6FB2" w14:textId="77777777" w:rsidR="004A7CD4" w:rsidRPr="002C17C9" w:rsidRDefault="004A7CD4" w:rsidP="004A7CD4">
            <w:pPr>
              <w:rPr>
                <w:sz w:val="22"/>
                <w:szCs w:val="22"/>
              </w:rPr>
            </w:pPr>
            <w:r w:rsidRPr="002C17C9">
              <w:rPr>
                <w:sz w:val="22"/>
                <w:szCs w:val="22"/>
              </w:rPr>
              <w:t xml:space="preserve"> = The applicant did not discuss what outcomes/outputs indicate that the investment was successful</w:t>
            </w:r>
          </w:p>
        </w:tc>
        <w:tc>
          <w:tcPr>
            <w:tcW w:w="120" w:type="pct"/>
            <w:tcBorders>
              <w:top w:val="nil"/>
              <w:left w:val="nil"/>
              <w:bottom w:val="nil"/>
              <w:right w:val="single" w:sz="4" w:space="0" w:color="auto"/>
            </w:tcBorders>
            <w:shd w:val="clear" w:color="000000" w:fill="FFFFFF"/>
            <w:vAlign w:val="center"/>
            <w:hideMark/>
          </w:tcPr>
          <w:p w14:paraId="37D90869"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1C246AA8"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3C1C5F96" w14:textId="77777777" w:rsidR="004A7CD4" w:rsidRPr="002C17C9" w:rsidRDefault="004A7CD4" w:rsidP="004A7CD4">
            <w:pPr>
              <w:rPr>
                <w:sz w:val="22"/>
                <w:szCs w:val="22"/>
              </w:rPr>
            </w:pPr>
            <w:r w:rsidRPr="002C17C9">
              <w:rPr>
                <w:sz w:val="22"/>
                <w:szCs w:val="22"/>
              </w:rPr>
              <w:t> </w:t>
            </w:r>
          </w:p>
        </w:tc>
      </w:tr>
      <w:tr w:rsidR="004A7CD4" w:rsidRPr="002C17C9" w14:paraId="296252B7" w14:textId="77777777" w:rsidTr="00090E23">
        <w:trPr>
          <w:trHeight w:val="375"/>
        </w:trPr>
        <w:tc>
          <w:tcPr>
            <w:tcW w:w="120" w:type="pct"/>
            <w:tcBorders>
              <w:top w:val="nil"/>
              <w:left w:val="nil"/>
              <w:bottom w:val="nil"/>
              <w:right w:val="nil"/>
            </w:tcBorders>
            <w:shd w:val="clear" w:color="000000" w:fill="FFFFFF"/>
            <w:vAlign w:val="center"/>
            <w:hideMark/>
          </w:tcPr>
          <w:p w14:paraId="391BBD36"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7836803A"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5DE23970"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4AC26E01"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200300EB" w14:textId="77777777" w:rsidR="004A7CD4" w:rsidRPr="002C17C9" w:rsidRDefault="004A7CD4" w:rsidP="004A7CD4">
            <w:pPr>
              <w:jc w:val="center"/>
              <w:rPr>
                <w:sz w:val="22"/>
                <w:szCs w:val="22"/>
              </w:rPr>
            </w:pPr>
            <w:r w:rsidRPr="002C17C9">
              <w:rPr>
                <w:sz w:val="22"/>
                <w:szCs w:val="22"/>
              </w:rPr>
              <w:t>1</w:t>
            </w:r>
          </w:p>
        </w:tc>
        <w:tc>
          <w:tcPr>
            <w:tcW w:w="3877" w:type="pct"/>
            <w:gridSpan w:val="9"/>
            <w:tcBorders>
              <w:top w:val="nil"/>
              <w:left w:val="nil"/>
              <w:bottom w:val="nil"/>
              <w:right w:val="nil"/>
            </w:tcBorders>
            <w:shd w:val="clear" w:color="000000" w:fill="FFFFFF"/>
            <w:hideMark/>
          </w:tcPr>
          <w:p w14:paraId="2E470812" w14:textId="77777777" w:rsidR="004A7CD4" w:rsidRPr="002C17C9" w:rsidRDefault="004A7CD4" w:rsidP="004A7CD4">
            <w:pPr>
              <w:rPr>
                <w:sz w:val="22"/>
                <w:szCs w:val="22"/>
              </w:rPr>
            </w:pPr>
            <w:r w:rsidRPr="002C17C9">
              <w:rPr>
                <w:sz w:val="22"/>
                <w:szCs w:val="22"/>
              </w:rPr>
              <w:t xml:space="preserve"> = The applicant poorly discussed what outcomes/outputs indicate that the investment was successful</w:t>
            </w:r>
          </w:p>
        </w:tc>
        <w:tc>
          <w:tcPr>
            <w:tcW w:w="120" w:type="pct"/>
            <w:tcBorders>
              <w:top w:val="nil"/>
              <w:left w:val="nil"/>
              <w:bottom w:val="nil"/>
              <w:right w:val="single" w:sz="4" w:space="0" w:color="auto"/>
            </w:tcBorders>
            <w:shd w:val="clear" w:color="000000" w:fill="FFFFFF"/>
            <w:vAlign w:val="center"/>
            <w:hideMark/>
          </w:tcPr>
          <w:p w14:paraId="760D6610"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7B11779C"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682688FD" w14:textId="77777777" w:rsidR="004A7CD4" w:rsidRPr="002C17C9" w:rsidRDefault="004A7CD4" w:rsidP="004A7CD4">
            <w:pPr>
              <w:rPr>
                <w:sz w:val="22"/>
                <w:szCs w:val="22"/>
              </w:rPr>
            </w:pPr>
            <w:r w:rsidRPr="002C17C9">
              <w:rPr>
                <w:sz w:val="22"/>
                <w:szCs w:val="22"/>
              </w:rPr>
              <w:t> </w:t>
            </w:r>
          </w:p>
        </w:tc>
      </w:tr>
      <w:tr w:rsidR="004A7CD4" w:rsidRPr="002C17C9" w14:paraId="5FBB47C7" w14:textId="77777777" w:rsidTr="00090E23">
        <w:trPr>
          <w:trHeight w:val="375"/>
        </w:trPr>
        <w:tc>
          <w:tcPr>
            <w:tcW w:w="120" w:type="pct"/>
            <w:tcBorders>
              <w:top w:val="nil"/>
              <w:left w:val="nil"/>
              <w:bottom w:val="nil"/>
              <w:right w:val="nil"/>
            </w:tcBorders>
            <w:shd w:val="clear" w:color="000000" w:fill="FFFFFF"/>
            <w:vAlign w:val="center"/>
            <w:hideMark/>
          </w:tcPr>
          <w:p w14:paraId="3C0BF32C"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17CBDC5"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1988FFCB"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37C9BE54"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51975D1A" w14:textId="77777777" w:rsidR="004A7CD4" w:rsidRPr="002C17C9" w:rsidRDefault="004A7CD4" w:rsidP="004A7CD4">
            <w:pPr>
              <w:jc w:val="center"/>
              <w:rPr>
                <w:sz w:val="22"/>
                <w:szCs w:val="22"/>
              </w:rPr>
            </w:pPr>
            <w:r w:rsidRPr="002C17C9">
              <w:rPr>
                <w:sz w:val="22"/>
                <w:szCs w:val="22"/>
              </w:rPr>
              <w:t>2</w:t>
            </w:r>
          </w:p>
        </w:tc>
        <w:tc>
          <w:tcPr>
            <w:tcW w:w="3877" w:type="pct"/>
            <w:gridSpan w:val="9"/>
            <w:tcBorders>
              <w:top w:val="nil"/>
              <w:left w:val="nil"/>
              <w:bottom w:val="nil"/>
              <w:right w:val="nil"/>
            </w:tcBorders>
            <w:shd w:val="clear" w:color="000000" w:fill="FFFFFF"/>
            <w:hideMark/>
          </w:tcPr>
          <w:p w14:paraId="36DB9E50" w14:textId="77777777" w:rsidR="004A7CD4" w:rsidRPr="002C17C9" w:rsidRDefault="004A7CD4" w:rsidP="004A7CD4">
            <w:pPr>
              <w:rPr>
                <w:sz w:val="22"/>
                <w:szCs w:val="22"/>
              </w:rPr>
            </w:pPr>
            <w:r w:rsidRPr="002C17C9">
              <w:rPr>
                <w:sz w:val="22"/>
                <w:szCs w:val="22"/>
              </w:rPr>
              <w:t xml:space="preserve"> = The applicant partially discussed what outcomes/outputs indicate that the investment was successful</w:t>
            </w:r>
          </w:p>
        </w:tc>
        <w:tc>
          <w:tcPr>
            <w:tcW w:w="120" w:type="pct"/>
            <w:tcBorders>
              <w:top w:val="nil"/>
              <w:left w:val="nil"/>
              <w:bottom w:val="nil"/>
              <w:right w:val="single" w:sz="4" w:space="0" w:color="auto"/>
            </w:tcBorders>
            <w:shd w:val="clear" w:color="000000" w:fill="FFFFFF"/>
            <w:vAlign w:val="center"/>
            <w:hideMark/>
          </w:tcPr>
          <w:p w14:paraId="2255442C"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3C250F0C"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4BF08A3" w14:textId="77777777" w:rsidR="004A7CD4" w:rsidRPr="002C17C9" w:rsidRDefault="004A7CD4" w:rsidP="004A7CD4">
            <w:pPr>
              <w:rPr>
                <w:sz w:val="22"/>
                <w:szCs w:val="22"/>
              </w:rPr>
            </w:pPr>
            <w:r w:rsidRPr="002C17C9">
              <w:rPr>
                <w:sz w:val="22"/>
                <w:szCs w:val="22"/>
              </w:rPr>
              <w:t> </w:t>
            </w:r>
          </w:p>
        </w:tc>
      </w:tr>
      <w:tr w:rsidR="004A7CD4" w:rsidRPr="002C17C9" w14:paraId="6C7629D2" w14:textId="77777777" w:rsidTr="00090E23">
        <w:trPr>
          <w:trHeight w:val="390"/>
        </w:trPr>
        <w:tc>
          <w:tcPr>
            <w:tcW w:w="120" w:type="pct"/>
            <w:tcBorders>
              <w:top w:val="nil"/>
              <w:left w:val="nil"/>
              <w:bottom w:val="nil"/>
              <w:right w:val="nil"/>
            </w:tcBorders>
            <w:shd w:val="clear" w:color="000000" w:fill="FFFFFF"/>
            <w:vAlign w:val="center"/>
            <w:hideMark/>
          </w:tcPr>
          <w:p w14:paraId="2EBD9328"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39C334A8"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10C7E3AE"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5F764B19"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582BE375" w14:textId="77777777" w:rsidR="004A7CD4" w:rsidRPr="002C17C9" w:rsidRDefault="004A7CD4" w:rsidP="004A7CD4">
            <w:pPr>
              <w:jc w:val="center"/>
              <w:rPr>
                <w:sz w:val="22"/>
                <w:szCs w:val="22"/>
              </w:rPr>
            </w:pPr>
            <w:r w:rsidRPr="002C17C9">
              <w:rPr>
                <w:sz w:val="22"/>
                <w:szCs w:val="22"/>
              </w:rPr>
              <w:t>3</w:t>
            </w:r>
          </w:p>
        </w:tc>
        <w:tc>
          <w:tcPr>
            <w:tcW w:w="3877" w:type="pct"/>
            <w:gridSpan w:val="9"/>
            <w:tcBorders>
              <w:top w:val="nil"/>
              <w:left w:val="nil"/>
              <w:bottom w:val="nil"/>
              <w:right w:val="nil"/>
            </w:tcBorders>
            <w:shd w:val="clear" w:color="000000" w:fill="FFFFFF"/>
            <w:hideMark/>
          </w:tcPr>
          <w:p w14:paraId="26C1F67E" w14:textId="77777777" w:rsidR="004A7CD4" w:rsidRPr="002C17C9" w:rsidRDefault="004A7CD4" w:rsidP="004A7CD4">
            <w:pPr>
              <w:rPr>
                <w:sz w:val="22"/>
                <w:szCs w:val="22"/>
              </w:rPr>
            </w:pPr>
            <w:r w:rsidRPr="002C17C9">
              <w:rPr>
                <w:sz w:val="22"/>
                <w:szCs w:val="22"/>
              </w:rPr>
              <w:t xml:space="preserve"> = The applicant adequately discussed what outcomes/outputs indicate that the investment was successful</w:t>
            </w:r>
          </w:p>
        </w:tc>
        <w:tc>
          <w:tcPr>
            <w:tcW w:w="120" w:type="pct"/>
            <w:tcBorders>
              <w:top w:val="nil"/>
              <w:left w:val="nil"/>
              <w:bottom w:val="nil"/>
              <w:right w:val="single" w:sz="4" w:space="0" w:color="auto"/>
            </w:tcBorders>
            <w:shd w:val="clear" w:color="000000" w:fill="FFFFFF"/>
            <w:vAlign w:val="center"/>
            <w:hideMark/>
          </w:tcPr>
          <w:p w14:paraId="7A1A0454"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5325126F"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0411958" w14:textId="77777777" w:rsidR="004A7CD4" w:rsidRPr="002C17C9" w:rsidRDefault="004A7CD4" w:rsidP="004A7CD4">
            <w:pPr>
              <w:rPr>
                <w:sz w:val="22"/>
                <w:szCs w:val="22"/>
              </w:rPr>
            </w:pPr>
            <w:r w:rsidRPr="002C17C9">
              <w:rPr>
                <w:sz w:val="22"/>
                <w:szCs w:val="22"/>
              </w:rPr>
              <w:t> </w:t>
            </w:r>
          </w:p>
        </w:tc>
      </w:tr>
      <w:tr w:rsidR="004A7CD4" w:rsidRPr="002C17C9" w14:paraId="57156C70" w14:textId="77777777" w:rsidTr="00090E23">
        <w:trPr>
          <w:trHeight w:val="315"/>
        </w:trPr>
        <w:tc>
          <w:tcPr>
            <w:tcW w:w="120" w:type="pct"/>
            <w:tcBorders>
              <w:top w:val="nil"/>
              <w:left w:val="nil"/>
              <w:bottom w:val="nil"/>
              <w:right w:val="nil"/>
            </w:tcBorders>
            <w:shd w:val="clear" w:color="000000" w:fill="FFFFFF"/>
            <w:vAlign w:val="center"/>
            <w:hideMark/>
          </w:tcPr>
          <w:p w14:paraId="0C2F49DD"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0D315E68"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39FF7B52"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192AD3D4"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1B0D3A18" w14:textId="77777777" w:rsidR="004A7CD4" w:rsidRPr="002C17C9" w:rsidRDefault="004A7CD4" w:rsidP="004A7CD4">
            <w:pPr>
              <w:jc w:val="center"/>
              <w:rPr>
                <w:sz w:val="22"/>
                <w:szCs w:val="22"/>
              </w:rPr>
            </w:pPr>
            <w:r w:rsidRPr="002C17C9">
              <w:rPr>
                <w:sz w:val="22"/>
                <w:szCs w:val="22"/>
              </w:rPr>
              <w:t>4</w:t>
            </w:r>
          </w:p>
        </w:tc>
        <w:tc>
          <w:tcPr>
            <w:tcW w:w="3877" w:type="pct"/>
            <w:gridSpan w:val="9"/>
            <w:tcBorders>
              <w:top w:val="nil"/>
              <w:left w:val="nil"/>
              <w:bottom w:val="nil"/>
              <w:right w:val="nil"/>
            </w:tcBorders>
            <w:shd w:val="clear" w:color="000000" w:fill="FFFFFF"/>
            <w:hideMark/>
          </w:tcPr>
          <w:p w14:paraId="657A6888" w14:textId="77777777" w:rsidR="004A7CD4" w:rsidRPr="002C17C9" w:rsidRDefault="004A7CD4" w:rsidP="004A7CD4">
            <w:pPr>
              <w:rPr>
                <w:sz w:val="22"/>
                <w:szCs w:val="22"/>
              </w:rPr>
            </w:pPr>
            <w:r w:rsidRPr="002C17C9">
              <w:rPr>
                <w:sz w:val="22"/>
                <w:szCs w:val="22"/>
              </w:rPr>
              <w:t xml:space="preserve"> = The applicant thoroughly what outcomes/outputs indicate that the investment was successful</w:t>
            </w:r>
          </w:p>
        </w:tc>
        <w:tc>
          <w:tcPr>
            <w:tcW w:w="120" w:type="pct"/>
            <w:tcBorders>
              <w:top w:val="nil"/>
              <w:left w:val="nil"/>
              <w:bottom w:val="nil"/>
              <w:right w:val="single" w:sz="4" w:space="0" w:color="auto"/>
            </w:tcBorders>
            <w:shd w:val="clear" w:color="000000" w:fill="FFFFFF"/>
            <w:vAlign w:val="center"/>
            <w:hideMark/>
          </w:tcPr>
          <w:p w14:paraId="240923FE"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DB6810C"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D815E8F" w14:textId="77777777" w:rsidR="004A7CD4" w:rsidRPr="002C17C9" w:rsidRDefault="004A7CD4" w:rsidP="004A7CD4">
            <w:pPr>
              <w:rPr>
                <w:sz w:val="22"/>
                <w:szCs w:val="22"/>
              </w:rPr>
            </w:pPr>
            <w:r w:rsidRPr="002C17C9">
              <w:rPr>
                <w:sz w:val="22"/>
                <w:szCs w:val="22"/>
              </w:rPr>
              <w:t> </w:t>
            </w:r>
          </w:p>
        </w:tc>
      </w:tr>
      <w:tr w:rsidR="00090E23" w:rsidRPr="002C17C9" w14:paraId="21663FF8" w14:textId="77777777" w:rsidTr="00090E23">
        <w:trPr>
          <w:trHeight w:val="315"/>
        </w:trPr>
        <w:tc>
          <w:tcPr>
            <w:tcW w:w="120" w:type="pct"/>
            <w:tcBorders>
              <w:top w:val="nil"/>
              <w:left w:val="nil"/>
              <w:bottom w:val="nil"/>
              <w:right w:val="nil"/>
            </w:tcBorders>
            <w:shd w:val="clear" w:color="000000" w:fill="FFFFFF"/>
            <w:vAlign w:val="center"/>
            <w:hideMark/>
          </w:tcPr>
          <w:p w14:paraId="6BEDF261"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22787072"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017E8CFA"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6EF2F1D7"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vAlign w:val="center"/>
            <w:hideMark/>
          </w:tcPr>
          <w:p w14:paraId="7934A696" w14:textId="77777777" w:rsidR="004A7CD4" w:rsidRPr="002C17C9" w:rsidRDefault="004A7CD4" w:rsidP="004A7CD4">
            <w:pPr>
              <w:rPr>
                <w:i/>
                <w:iCs/>
                <w:sz w:val="22"/>
                <w:szCs w:val="22"/>
              </w:rPr>
            </w:pPr>
            <w:r w:rsidRPr="002C17C9">
              <w:rPr>
                <w:i/>
                <w:iCs/>
                <w:sz w:val="22"/>
                <w:szCs w:val="22"/>
              </w:rPr>
              <w:t>Score</w:t>
            </w:r>
          </w:p>
        </w:tc>
        <w:tc>
          <w:tcPr>
            <w:tcW w:w="181" w:type="pct"/>
            <w:tcBorders>
              <w:top w:val="nil"/>
              <w:left w:val="nil"/>
              <w:bottom w:val="nil"/>
              <w:right w:val="nil"/>
            </w:tcBorders>
            <w:shd w:val="clear" w:color="000000" w:fill="FFFFFF"/>
            <w:noWrap/>
            <w:vAlign w:val="center"/>
            <w:hideMark/>
          </w:tcPr>
          <w:p w14:paraId="73E7BA01"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noWrap/>
            <w:vAlign w:val="center"/>
            <w:hideMark/>
          </w:tcPr>
          <w:p w14:paraId="1BD7BFC3" w14:textId="77777777" w:rsidR="004A7CD4" w:rsidRPr="002C17C9" w:rsidRDefault="004A7CD4" w:rsidP="004A7CD4">
            <w:pPr>
              <w:rPr>
                <w:b/>
                <w:bCs/>
                <w:sz w:val="22"/>
                <w:szCs w:val="22"/>
              </w:rPr>
            </w:pPr>
            <w:r w:rsidRPr="002C17C9">
              <w:rPr>
                <w:b/>
                <w:bCs/>
                <w:sz w:val="22"/>
                <w:szCs w:val="22"/>
              </w:rPr>
              <w:t> </w:t>
            </w:r>
          </w:p>
        </w:tc>
        <w:tc>
          <w:tcPr>
            <w:tcW w:w="743" w:type="pct"/>
            <w:tcBorders>
              <w:top w:val="nil"/>
              <w:left w:val="nil"/>
              <w:bottom w:val="nil"/>
              <w:right w:val="nil"/>
            </w:tcBorders>
            <w:shd w:val="clear" w:color="000000" w:fill="FFFFFF"/>
            <w:noWrap/>
            <w:vAlign w:val="center"/>
            <w:hideMark/>
          </w:tcPr>
          <w:p w14:paraId="3EE45802"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noWrap/>
            <w:vAlign w:val="center"/>
            <w:hideMark/>
          </w:tcPr>
          <w:p w14:paraId="59111918"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noWrap/>
            <w:vAlign w:val="center"/>
            <w:hideMark/>
          </w:tcPr>
          <w:p w14:paraId="7FFC9BC9"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noWrap/>
            <w:vAlign w:val="center"/>
            <w:hideMark/>
          </w:tcPr>
          <w:p w14:paraId="18F167B5"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noWrap/>
            <w:vAlign w:val="center"/>
            <w:hideMark/>
          </w:tcPr>
          <w:p w14:paraId="00243DA2"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noWrap/>
            <w:vAlign w:val="center"/>
            <w:hideMark/>
          </w:tcPr>
          <w:p w14:paraId="095D3025"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70CA913"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1BBF1782"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CF5AA13"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478A5832" w14:textId="77777777" w:rsidR="004A7CD4" w:rsidRPr="002C17C9" w:rsidRDefault="004A7CD4" w:rsidP="004A7CD4">
            <w:pPr>
              <w:rPr>
                <w:sz w:val="22"/>
                <w:szCs w:val="22"/>
              </w:rPr>
            </w:pPr>
            <w:r w:rsidRPr="002C17C9">
              <w:rPr>
                <w:sz w:val="22"/>
                <w:szCs w:val="22"/>
              </w:rPr>
              <w:t> </w:t>
            </w:r>
          </w:p>
        </w:tc>
      </w:tr>
      <w:tr w:rsidR="004A7CD4" w:rsidRPr="002C17C9" w14:paraId="6BAEECAC" w14:textId="77777777" w:rsidTr="00090E23">
        <w:trPr>
          <w:trHeight w:val="600"/>
        </w:trPr>
        <w:tc>
          <w:tcPr>
            <w:tcW w:w="120" w:type="pct"/>
            <w:tcBorders>
              <w:top w:val="nil"/>
              <w:left w:val="nil"/>
              <w:bottom w:val="nil"/>
              <w:right w:val="nil"/>
            </w:tcBorders>
            <w:shd w:val="clear" w:color="000000" w:fill="FFFFFF"/>
            <w:vAlign w:val="center"/>
            <w:hideMark/>
          </w:tcPr>
          <w:p w14:paraId="6AB0E3B5"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1F1C960F"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26B5883B"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1D37FD8D" w14:textId="77777777" w:rsidR="004A7CD4" w:rsidRPr="002C17C9" w:rsidRDefault="004A7CD4" w:rsidP="004A7CD4">
            <w:pPr>
              <w:rPr>
                <w:b/>
                <w:bCs/>
                <w:sz w:val="22"/>
                <w:szCs w:val="22"/>
              </w:rPr>
            </w:pPr>
            <w:r w:rsidRPr="002C17C9">
              <w:rPr>
                <w:b/>
                <w:bCs/>
                <w:sz w:val="22"/>
                <w:szCs w:val="22"/>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06D3F5" w14:textId="77777777" w:rsidR="004A7CD4" w:rsidRPr="002C17C9" w:rsidRDefault="004A7CD4" w:rsidP="004A7CD4">
            <w:pPr>
              <w:jc w:val="center"/>
              <w:rPr>
                <w:sz w:val="22"/>
                <w:szCs w:val="22"/>
              </w:rPr>
            </w:pPr>
            <w:r w:rsidRPr="002C17C9">
              <w:rPr>
                <w:sz w:val="22"/>
                <w:szCs w:val="22"/>
              </w:rPr>
              <w:t> </w:t>
            </w:r>
          </w:p>
        </w:tc>
        <w:tc>
          <w:tcPr>
            <w:tcW w:w="3757" w:type="pct"/>
            <w:gridSpan w:val="8"/>
            <w:tcBorders>
              <w:top w:val="nil"/>
              <w:left w:val="nil"/>
              <w:bottom w:val="nil"/>
              <w:right w:val="nil"/>
            </w:tcBorders>
            <w:shd w:val="clear" w:color="000000" w:fill="C0C0C0"/>
            <w:vAlign w:val="center"/>
            <w:hideMark/>
          </w:tcPr>
          <w:p w14:paraId="08FE074B"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146A7EF2"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5494D451"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6CA20F6D"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036A6EF" w14:textId="77777777" w:rsidR="004A7CD4" w:rsidRPr="002C17C9" w:rsidRDefault="004A7CD4" w:rsidP="004A7CD4">
            <w:pPr>
              <w:rPr>
                <w:sz w:val="22"/>
                <w:szCs w:val="22"/>
              </w:rPr>
            </w:pPr>
            <w:r w:rsidRPr="002C17C9">
              <w:rPr>
                <w:sz w:val="22"/>
                <w:szCs w:val="22"/>
              </w:rPr>
              <w:t> </w:t>
            </w:r>
          </w:p>
        </w:tc>
      </w:tr>
      <w:tr w:rsidR="00090E23" w:rsidRPr="002C17C9" w14:paraId="5D6DA37A" w14:textId="77777777" w:rsidTr="00090E23">
        <w:trPr>
          <w:trHeight w:val="90"/>
        </w:trPr>
        <w:tc>
          <w:tcPr>
            <w:tcW w:w="120" w:type="pct"/>
            <w:tcBorders>
              <w:top w:val="nil"/>
              <w:left w:val="nil"/>
              <w:bottom w:val="nil"/>
              <w:right w:val="nil"/>
            </w:tcBorders>
            <w:shd w:val="clear" w:color="000000" w:fill="FFFFFF"/>
            <w:vAlign w:val="center"/>
            <w:hideMark/>
          </w:tcPr>
          <w:p w14:paraId="30BA7820"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7C9F1DFE"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7F4E8637"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027FF062"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vAlign w:val="center"/>
            <w:hideMark/>
          </w:tcPr>
          <w:p w14:paraId="01359195" w14:textId="77777777" w:rsidR="004A7CD4" w:rsidRPr="002C17C9" w:rsidRDefault="004A7CD4" w:rsidP="004A7CD4">
            <w:pPr>
              <w:rPr>
                <w:b/>
                <w:bCs/>
                <w:sz w:val="22"/>
                <w:szCs w:val="22"/>
              </w:rPr>
            </w:pPr>
            <w:r w:rsidRPr="002C17C9">
              <w:rPr>
                <w:b/>
                <w:bCs/>
                <w:sz w:val="22"/>
                <w:szCs w:val="22"/>
              </w:rPr>
              <w:t> </w:t>
            </w:r>
          </w:p>
        </w:tc>
        <w:tc>
          <w:tcPr>
            <w:tcW w:w="181" w:type="pct"/>
            <w:tcBorders>
              <w:top w:val="nil"/>
              <w:left w:val="nil"/>
              <w:bottom w:val="nil"/>
              <w:right w:val="nil"/>
            </w:tcBorders>
            <w:shd w:val="clear" w:color="000000" w:fill="FFFFFF"/>
            <w:vAlign w:val="center"/>
            <w:hideMark/>
          </w:tcPr>
          <w:p w14:paraId="7F1EBA86"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vAlign w:val="center"/>
            <w:hideMark/>
          </w:tcPr>
          <w:p w14:paraId="58E69CC2" w14:textId="77777777" w:rsidR="004A7CD4" w:rsidRPr="002C17C9" w:rsidRDefault="004A7CD4" w:rsidP="004A7CD4">
            <w:pPr>
              <w:rPr>
                <w:sz w:val="22"/>
                <w:szCs w:val="22"/>
              </w:rPr>
            </w:pPr>
            <w:r w:rsidRPr="002C17C9">
              <w:rPr>
                <w:sz w:val="22"/>
                <w:szCs w:val="22"/>
              </w:rPr>
              <w:t> </w:t>
            </w:r>
          </w:p>
        </w:tc>
        <w:tc>
          <w:tcPr>
            <w:tcW w:w="743" w:type="pct"/>
            <w:tcBorders>
              <w:top w:val="nil"/>
              <w:left w:val="nil"/>
              <w:bottom w:val="nil"/>
              <w:right w:val="nil"/>
            </w:tcBorders>
            <w:shd w:val="clear" w:color="000000" w:fill="FFFFFF"/>
            <w:vAlign w:val="center"/>
            <w:hideMark/>
          </w:tcPr>
          <w:p w14:paraId="2218B5D7"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vAlign w:val="center"/>
            <w:hideMark/>
          </w:tcPr>
          <w:p w14:paraId="2904BA25"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vAlign w:val="center"/>
            <w:hideMark/>
          </w:tcPr>
          <w:p w14:paraId="3565EA65"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vAlign w:val="center"/>
            <w:hideMark/>
          </w:tcPr>
          <w:p w14:paraId="21DDED13"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vAlign w:val="center"/>
            <w:hideMark/>
          </w:tcPr>
          <w:p w14:paraId="59DCB736"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vAlign w:val="center"/>
            <w:hideMark/>
          </w:tcPr>
          <w:p w14:paraId="036D6D22"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18007504"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6495CEC0"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622993B5"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70147F89" w14:textId="77777777" w:rsidR="004A7CD4" w:rsidRPr="002C17C9" w:rsidRDefault="004A7CD4" w:rsidP="004A7CD4">
            <w:pPr>
              <w:rPr>
                <w:sz w:val="22"/>
                <w:szCs w:val="22"/>
              </w:rPr>
            </w:pPr>
            <w:r w:rsidRPr="002C17C9">
              <w:rPr>
                <w:sz w:val="22"/>
                <w:szCs w:val="22"/>
              </w:rPr>
              <w:t> </w:t>
            </w:r>
          </w:p>
        </w:tc>
      </w:tr>
      <w:tr w:rsidR="004A7CD4" w:rsidRPr="002C17C9" w14:paraId="7E954197" w14:textId="77777777" w:rsidTr="00090E23">
        <w:trPr>
          <w:trHeight w:val="750"/>
        </w:trPr>
        <w:tc>
          <w:tcPr>
            <w:tcW w:w="120" w:type="pct"/>
            <w:tcBorders>
              <w:top w:val="nil"/>
              <w:left w:val="nil"/>
              <w:bottom w:val="nil"/>
              <w:right w:val="nil"/>
            </w:tcBorders>
            <w:shd w:val="clear" w:color="000000" w:fill="FFFFFF"/>
            <w:vAlign w:val="center"/>
            <w:hideMark/>
          </w:tcPr>
          <w:p w14:paraId="52257123"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01722230" w14:textId="77777777" w:rsidR="004A7CD4" w:rsidRPr="002C17C9" w:rsidRDefault="004A7CD4" w:rsidP="004A7CD4">
            <w:pPr>
              <w:rPr>
                <w:sz w:val="22"/>
                <w:szCs w:val="22"/>
              </w:rPr>
            </w:pPr>
            <w:r w:rsidRPr="002C17C9">
              <w:rPr>
                <w:sz w:val="22"/>
                <w:szCs w:val="22"/>
              </w:rPr>
              <w:t> </w:t>
            </w:r>
          </w:p>
        </w:tc>
        <w:tc>
          <w:tcPr>
            <w:tcW w:w="120" w:type="pct"/>
            <w:tcBorders>
              <w:top w:val="single" w:sz="4" w:space="0" w:color="auto"/>
              <w:left w:val="single" w:sz="4" w:space="0" w:color="auto"/>
              <w:bottom w:val="nil"/>
              <w:right w:val="nil"/>
            </w:tcBorders>
            <w:shd w:val="clear" w:color="000000" w:fill="FFFFFF"/>
            <w:vAlign w:val="center"/>
            <w:hideMark/>
          </w:tcPr>
          <w:p w14:paraId="12963015" w14:textId="77777777" w:rsidR="004A7CD4" w:rsidRPr="002C17C9" w:rsidRDefault="004A7CD4" w:rsidP="004A7CD4">
            <w:pPr>
              <w:rPr>
                <w:b/>
                <w:bCs/>
                <w:sz w:val="22"/>
                <w:szCs w:val="22"/>
              </w:rPr>
            </w:pPr>
            <w:r w:rsidRPr="002C17C9">
              <w:rPr>
                <w:b/>
                <w:bCs/>
                <w:sz w:val="22"/>
                <w:szCs w:val="22"/>
              </w:rPr>
              <w:t> </w:t>
            </w:r>
          </w:p>
        </w:tc>
        <w:tc>
          <w:tcPr>
            <w:tcW w:w="4160" w:type="pct"/>
            <w:gridSpan w:val="10"/>
            <w:tcBorders>
              <w:top w:val="single" w:sz="4" w:space="0" w:color="auto"/>
              <w:left w:val="nil"/>
              <w:bottom w:val="nil"/>
              <w:right w:val="nil"/>
            </w:tcBorders>
            <w:shd w:val="clear" w:color="auto" w:fill="auto"/>
            <w:vAlign w:val="center"/>
            <w:hideMark/>
          </w:tcPr>
          <w:p w14:paraId="26BF424A" w14:textId="77777777" w:rsidR="004A7CD4" w:rsidRPr="002C17C9" w:rsidRDefault="004A7CD4" w:rsidP="004A7CD4">
            <w:pPr>
              <w:rPr>
                <w:b/>
                <w:bCs/>
                <w:sz w:val="22"/>
                <w:szCs w:val="22"/>
              </w:rPr>
            </w:pPr>
            <w:r w:rsidRPr="002C17C9">
              <w:rPr>
                <w:b/>
                <w:bCs/>
                <w:sz w:val="22"/>
                <w:szCs w:val="22"/>
              </w:rPr>
              <w:t xml:space="preserve">13. Did the applicant describe how the investment supports building or sustaining the identified Goal Core Capabilities? </w:t>
            </w:r>
          </w:p>
        </w:tc>
        <w:tc>
          <w:tcPr>
            <w:tcW w:w="120" w:type="pct"/>
            <w:tcBorders>
              <w:top w:val="single" w:sz="4" w:space="0" w:color="auto"/>
              <w:left w:val="nil"/>
              <w:bottom w:val="nil"/>
              <w:right w:val="nil"/>
            </w:tcBorders>
            <w:shd w:val="clear" w:color="000000" w:fill="FFFFFF"/>
            <w:vAlign w:val="center"/>
            <w:hideMark/>
          </w:tcPr>
          <w:p w14:paraId="125ED9C1" w14:textId="77777777" w:rsidR="004A7CD4" w:rsidRPr="002C17C9" w:rsidRDefault="004A7CD4" w:rsidP="004A7CD4">
            <w:pPr>
              <w:rPr>
                <w:b/>
                <w:bCs/>
                <w:sz w:val="22"/>
                <w:szCs w:val="22"/>
              </w:rPr>
            </w:pPr>
            <w:r w:rsidRPr="002C17C9">
              <w:rPr>
                <w:b/>
                <w:bCs/>
                <w:sz w:val="22"/>
                <w:szCs w:val="22"/>
              </w:rPr>
              <w:t> </w:t>
            </w:r>
          </w:p>
        </w:tc>
        <w:tc>
          <w:tcPr>
            <w:tcW w:w="120" w:type="pct"/>
            <w:tcBorders>
              <w:top w:val="single" w:sz="4" w:space="0" w:color="auto"/>
              <w:left w:val="nil"/>
              <w:bottom w:val="nil"/>
              <w:right w:val="single" w:sz="4" w:space="0" w:color="auto"/>
            </w:tcBorders>
            <w:shd w:val="clear" w:color="000000" w:fill="FFFFFF"/>
            <w:vAlign w:val="center"/>
            <w:hideMark/>
          </w:tcPr>
          <w:p w14:paraId="5BD47A2B"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15FBCE6"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0DE6353" w14:textId="77777777" w:rsidR="004A7CD4" w:rsidRPr="002C17C9" w:rsidRDefault="004A7CD4" w:rsidP="004A7CD4">
            <w:pPr>
              <w:rPr>
                <w:sz w:val="22"/>
                <w:szCs w:val="22"/>
              </w:rPr>
            </w:pPr>
            <w:r w:rsidRPr="002C17C9">
              <w:rPr>
                <w:sz w:val="22"/>
                <w:szCs w:val="22"/>
              </w:rPr>
              <w:t> </w:t>
            </w:r>
          </w:p>
        </w:tc>
      </w:tr>
      <w:tr w:rsidR="004A7CD4" w:rsidRPr="002C17C9" w14:paraId="5DB0EF99" w14:textId="77777777" w:rsidTr="00090E23">
        <w:trPr>
          <w:trHeight w:val="600"/>
        </w:trPr>
        <w:tc>
          <w:tcPr>
            <w:tcW w:w="120" w:type="pct"/>
            <w:tcBorders>
              <w:top w:val="nil"/>
              <w:left w:val="nil"/>
              <w:bottom w:val="nil"/>
              <w:right w:val="nil"/>
            </w:tcBorders>
            <w:shd w:val="clear" w:color="000000" w:fill="FFFFFF"/>
            <w:vAlign w:val="center"/>
            <w:hideMark/>
          </w:tcPr>
          <w:p w14:paraId="3F022C60"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516D35B7"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65B29B53"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0FFDA3EF"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1086C711" w14:textId="77777777" w:rsidR="004A7CD4" w:rsidRPr="002C17C9" w:rsidRDefault="004A7CD4" w:rsidP="004A7CD4">
            <w:pPr>
              <w:jc w:val="center"/>
              <w:rPr>
                <w:sz w:val="22"/>
                <w:szCs w:val="22"/>
              </w:rPr>
            </w:pPr>
            <w:r w:rsidRPr="002C17C9">
              <w:rPr>
                <w:sz w:val="22"/>
                <w:szCs w:val="22"/>
              </w:rPr>
              <w:t>0</w:t>
            </w:r>
          </w:p>
        </w:tc>
        <w:tc>
          <w:tcPr>
            <w:tcW w:w="3877" w:type="pct"/>
            <w:gridSpan w:val="9"/>
            <w:tcBorders>
              <w:top w:val="nil"/>
              <w:left w:val="nil"/>
              <w:bottom w:val="nil"/>
              <w:right w:val="nil"/>
            </w:tcBorders>
            <w:shd w:val="clear" w:color="000000" w:fill="FFFFFF"/>
            <w:hideMark/>
          </w:tcPr>
          <w:p w14:paraId="1D8F9658" w14:textId="77777777" w:rsidR="004A7CD4" w:rsidRPr="002C17C9" w:rsidRDefault="004A7CD4" w:rsidP="004A7CD4">
            <w:pPr>
              <w:rPr>
                <w:sz w:val="22"/>
                <w:szCs w:val="22"/>
              </w:rPr>
            </w:pPr>
            <w:r w:rsidRPr="002C17C9">
              <w:rPr>
                <w:sz w:val="22"/>
                <w:szCs w:val="22"/>
              </w:rPr>
              <w:t xml:space="preserve"> = The applicant did not provide a description of </w:t>
            </w:r>
            <w:proofErr w:type="gramStart"/>
            <w:r w:rsidRPr="002C17C9">
              <w:rPr>
                <w:sz w:val="22"/>
                <w:szCs w:val="22"/>
              </w:rPr>
              <w:t>how  the</w:t>
            </w:r>
            <w:proofErr w:type="gramEnd"/>
            <w:r w:rsidRPr="002C17C9">
              <w:rPr>
                <w:sz w:val="22"/>
                <w:szCs w:val="22"/>
              </w:rPr>
              <w:t xml:space="preserve"> investment supports building or sustaining the identified Goal Core Capabilities</w:t>
            </w:r>
          </w:p>
        </w:tc>
        <w:tc>
          <w:tcPr>
            <w:tcW w:w="120" w:type="pct"/>
            <w:tcBorders>
              <w:top w:val="nil"/>
              <w:left w:val="nil"/>
              <w:bottom w:val="nil"/>
              <w:right w:val="single" w:sz="4" w:space="0" w:color="auto"/>
            </w:tcBorders>
            <w:shd w:val="clear" w:color="000000" w:fill="FFFFFF"/>
            <w:vAlign w:val="center"/>
            <w:hideMark/>
          </w:tcPr>
          <w:p w14:paraId="2887662B"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6D673BF0"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C73487F" w14:textId="77777777" w:rsidR="004A7CD4" w:rsidRPr="002C17C9" w:rsidRDefault="004A7CD4" w:rsidP="004A7CD4">
            <w:pPr>
              <w:rPr>
                <w:sz w:val="22"/>
                <w:szCs w:val="22"/>
              </w:rPr>
            </w:pPr>
            <w:r w:rsidRPr="002C17C9">
              <w:rPr>
                <w:sz w:val="22"/>
                <w:szCs w:val="22"/>
              </w:rPr>
              <w:t> </w:t>
            </w:r>
          </w:p>
        </w:tc>
      </w:tr>
      <w:tr w:rsidR="004A7CD4" w:rsidRPr="002C17C9" w14:paraId="12912E2A" w14:textId="77777777" w:rsidTr="00090E23">
        <w:trPr>
          <w:trHeight w:val="675"/>
        </w:trPr>
        <w:tc>
          <w:tcPr>
            <w:tcW w:w="120" w:type="pct"/>
            <w:tcBorders>
              <w:top w:val="nil"/>
              <w:left w:val="nil"/>
              <w:bottom w:val="nil"/>
              <w:right w:val="nil"/>
            </w:tcBorders>
            <w:shd w:val="clear" w:color="000000" w:fill="FFFFFF"/>
            <w:vAlign w:val="center"/>
            <w:hideMark/>
          </w:tcPr>
          <w:p w14:paraId="67E4BB03" w14:textId="77777777" w:rsidR="004A7CD4" w:rsidRPr="002C17C9" w:rsidRDefault="004A7CD4" w:rsidP="004A7CD4">
            <w:pPr>
              <w:rPr>
                <w:sz w:val="22"/>
                <w:szCs w:val="22"/>
              </w:rPr>
            </w:pPr>
            <w:r w:rsidRPr="002C17C9">
              <w:rPr>
                <w:sz w:val="22"/>
                <w:szCs w:val="22"/>
              </w:rPr>
              <w:lastRenderedPageBreak/>
              <w:t> </w:t>
            </w:r>
          </w:p>
        </w:tc>
        <w:tc>
          <w:tcPr>
            <w:tcW w:w="120" w:type="pct"/>
            <w:tcBorders>
              <w:top w:val="nil"/>
              <w:left w:val="single" w:sz="4" w:space="0" w:color="auto"/>
              <w:bottom w:val="nil"/>
              <w:right w:val="nil"/>
            </w:tcBorders>
            <w:shd w:val="clear" w:color="000000" w:fill="666699"/>
            <w:vAlign w:val="center"/>
            <w:hideMark/>
          </w:tcPr>
          <w:p w14:paraId="4CE75AA6"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628D761B"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67F8E7E9"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hideMark/>
          </w:tcPr>
          <w:p w14:paraId="52E5CA62" w14:textId="77777777" w:rsidR="004A7CD4" w:rsidRPr="002C17C9" w:rsidRDefault="004A7CD4" w:rsidP="004A7CD4">
            <w:pPr>
              <w:jc w:val="center"/>
              <w:rPr>
                <w:sz w:val="22"/>
                <w:szCs w:val="22"/>
              </w:rPr>
            </w:pPr>
            <w:r w:rsidRPr="002C17C9">
              <w:rPr>
                <w:sz w:val="22"/>
                <w:szCs w:val="22"/>
              </w:rPr>
              <w:t>1</w:t>
            </w:r>
          </w:p>
        </w:tc>
        <w:tc>
          <w:tcPr>
            <w:tcW w:w="3877" w:type="pct"/>
            <w:gridSpan w:val="9"/>
            <w:tcBorders>
              <w:top w:val="nil"/>
              <w:left w:val="nil"/>
              <w:bottom w:val="nil"/>
              <w:right w:val="nil"/>
            </w:tcBorders>
            <w:shd w:val="clear" w:color="000000" w:fill="FFFFFF"/>
            <w:hideMark/>
          </w:tcPr>
          <w:p w14:paraId="5491EB4A" w14:textId="77777777" w:rsidR="004A7CD4" w:rsidRPr="002C17C9" w:rsidRDefault="004A7CD4" w:rsidP="004A7CD4">
            <w:pPr>
              <w:rPr>
                <w:sz w:val="22"/>
                <w:szCs w:val="22"/>
              </w:rPr>
            </w:pPr>
            <w:r w:rsidRPr="002C17C9">
              <w:rPr>
                <w:sz w:val="22"/>
                <w:szCs w:val="22"/>
              </w:rPr>
              <w:t xml:space="preserve"> = The applicant provide a description of </w:t>
            </w:r>
            <w:proofErr w:type="gramStart"/>
            <w:r w:rsidRPr="002C17C9">
              <w:rPr>
                <w:sz w:val="22"/>
                <w:szCs w:val="22"/>
              </w:rPr>
              <w:t>how  the</w:t>
            </w:r>
            <w:proofErr w:type="gramEnd"/>
            <w:r w:rsidRPr="002C17C9">
              <w:rPr>
                <w:sz w:val="22"/>
                <w:szCs w:val="22"/>
              </w:rPr>
              <w:t xml:space="preserve"> investment supports building or sustaining the identified Goal Core Capabilities</w:t>
            </w:r>
          </w:p>
        </w:tc>
        <w:tc>
          <w:tcPr>
            <w:tcW w:w="120" w:type="pct"/>
            <w:tcBorders>
              <w:top w:val="nil"/>
              <w:left w:val="nil"/>
              <w:bottom w:val="nil"/>
              <w:right w:val="single" w:sz="4" w:space="0" w:color="auto"/>
            </w:tcBorders>
            <w:shd w:val="clear" w:color="000000" w:fill="FFFFFF"/>
            <w:vAlign w:val="center"/>
            <w:hideMark/>
          </w:tcPr>
          <w:p w14:paraId="7CFC5FFA"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78FB01D0"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0817C7A" w14:textId="77777777" w:rsidR="004A7CD4" w:rsidRPr="002C17C9" w:rsidRDefault="004A7CD4" w:rsidP="004A7CD4">
            <w:pPr>
              <w:rPr>
                <w:sz w:val="22"/>
                <w:szCs w:val="22"/>
              </w:rPr>
            </w:pPr>
            <w:r w:rsidRPr="002C17C9">
              <w:rPr>
                <w:sz w:val="22"/>
                <w:szCs w:val="22"/>
              </w:rPr>
              <w:t> </w:t>
            </w:r>
          </w:p>
        </w:tc>
      </w:tr>
      <w:tr w:rsidR="00090E23" w:rsidRPr="002C17C9" w14:paraId="61B6EE77" w14:textId="77777777" w:rsidTr="00090E23">
        <w:trPr>
          <w:trHeight w:val="360"/>
        </w:trPr>
        <w:tc>
          <w:tcPr>
            <w:tcW w:w="120" w:type="pct"/>
            <w:tcBorders>
              <w:top w:val="nil"/>
              <w:left w:val="nil"/>
              <w:bottom w:val="nil"/>
              <w:right w:val="nil"/>
            </w:tcBorders>
            <w:shd w:val="clear" w:color="000000" w:fill="FFFFFF"/>
            <w:vAlign w:val="center"/>
            <w:hideMark/>
          </w:tcPr>
          <w:p w14:paraId="66A4AC90"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567D1010"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16DE2A67"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640D7D2B"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vAlign w:val="center"/>
            <w:hideMark/>
          </w:tcPr>
          <w:p w14:paraId="7487CCF5" w14:textId="77777777" w:rsidR="004A7CD4" w:rsidRPr="002C17C9" w:rsidRDefault="004A7CD4" w:rsidP="004A7CD4">
            <w:pPr>
              <w:rPr>
                <w:i/>
                <w:iCs/>
                <w:sz w:val="22"/>
                <w:szCs w:val="22"/>
              </w:rPr>
            </w:pPr>
            <w:r w:rsidRPr="002C17C9">
              <w:rPr>
                <w:i/>
                <w:iCs/>
                <w:sz w:val="22"/>
                <w:szCs w:val="22"/>
              </w:rPr>
              <w:t>Score</w:t>
            </w:r>
          </w:p>
        </w:tc>
        <w:tc>
          <w:tcPr>
            <w:tcW w:w="181" w:type="pct"/>
            <w:tcBorders>
              <w:top w:val="nil"/>
              <w:left w:val="nil"/>
              <w:bottom w:val="nil"/>
              <w:right w:val="nil"/>
            </w:tcBorders>
            <w:shd w:val="clear" w:color="000000" w:fill="FFFFFF"/>
            <w:noWrap/>
            <w:vAlign w:val="center"/>
            <w:hideMark/>
          </w:tcPr>
          <w:p w14:paraId="18CEDA41"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noWrap/>
            <w:vAlign w:val="center"/>
            <w:hideMark/>
          </w:tcPr>
          <w:p w14:paraId="52979DD8" w14:textId="77777777" w:rsidR="004A7CD4" w:rsidRPr="002C17C9" w:rsidRDefault="004A7CD4" w:rsidP="004A7CD4">
            <w:pPr>
              <w:rPr>
                <w:b/>
                <w:bCs/>
                <w:sz w:val="22"/>
                <w:szCs w:val="22"/>
              </w:rPr>
            </w:pPr>
            <w:r w:rsidRPr="002C17C9">
              <w:rPr>
                <w:b/>
                <w:bCs/>
                <w:sz w:val="22"/>
                <w:szCs w:val="22"/>
              </w:rPr>
              <w:t> </w:t>
            </w:r>
          </w:p>
        </w:tc>
        <w:tc>
          <w:tcPr>
            <w:tcW w:w="743" w:type="pct"/>
            <w:tcBorders>
              <w:top w:val="nil"/>
              <w:left w:val="nil"/>
              <w:bottom w:val="nil"/>
              <w:right w:val="nil"/>
            </w:tcBorders>
            <w:shd w:val="clear" w:color="000000" w:fill="FFFFFF"/>
            <w:noWrap/>
            <w:vAlign w:val="center"/>
            <w:hideMark/>
          </w:tcPr>
          <w:p w14:paraId="1D8F4415"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noWrap/>
            <w:vAlign w:val="center"/>
            <w:hideMark/>
          </w:tcPr>
          <w:p w14:paraId="1C33A097"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noWrap/>
            <w:vAlign w:val="center"/>
            <w:hideMark/>
          </w:tcPr>
          <w:p w14:paraId="03A474DC"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noWrap/>
            <w:vAlign w:val="center"/>
            <w:hideMark/>
          </w:tcPr>
          <w:p w14:paraId="5723D1A5"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noWrap/>
            <w:vAlign w:val="center"/>
            <w:hideMark/>
          </w:tcPr>
          <w:p w14:paraId="142E89DA"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noWrap/>
            <w:vAlign w:val="center"/>
            <w:hideMark/>
          </w:tcPr>
          <w:p w14:paraId="586B1AAE"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1FEB5EAD"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239BE80B"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2F21B5A1"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3B41ADD7" w14:textId="77777777" w:rsidR="004A7CD4" w:rsidRPr="002C17C9" w:rsidRDefault="004A7CD4" w:rsidP="004A7CD4">
            <w:pPr>
              <w:rPr>
                <w:sz w:val="22"/>
                <w:szCs w:val="22"/>
              </w:rPr>
            </w:pPr>
            <w:r w:rsidRPr="002C17C9">
              <w:rPr>
                <w:sz w:val="22"/>
                <w:szCs w:val="22"/>
              </w:rPr>
              <w:t> </w:t>
            </w:r>
          </w:p>
        </w:tc>
      </w:tr>
      <w:tr w:rsidR="004A7CD4" w:rsidRPr="002C17C9" w14:paraId="189D4C3E" w14:textId="77777777" w:rsidTr="00090E23">
        <w:trPr>
          <w:trHeight w:val="660"/>
        </w:trPr>
        <w:tc>
          <w:tcPr>
            <w:tcW w:w="120" w:type="pct"/>
            <w:tcBorders>
              <w:top w:val="nil"/>
              <w:left w:val="nil"/>
              <w:bottom w:val="nil"/>
              <w:right w:val="nil"/>
            </w:tcBorders>
            <w:shd w:val="clear" w:color="000000" w:fill="FFFFFF"/>
            <w:vAlign w:val="center"/>
            <w:hideMark/>
          </w:tcPr>
          <w:p w14:paraId="41E73182"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5D631FBE"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3EC59BDB"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3DF9069D" w14:textId="77777777" w:rsidR="004A7CD4" w:rsidRPr="002C17C9" w:rsidRDefault="004A7CD4" w:rsidP="004A7CD4">
            <w:pPr>
              <w:rPr>
                <w:b/>
                <w:bCs/>
                <w:sz w:val="22"/>
                <w:szCs w:val="22"/>
              </w:rPr>
            </w:pPr>
            <w:r w:rsidRPr="002C17C9">
              <w:rPr>
                <w:b/>
                <w:bCs/>
                <w:sz w:val="22"/>
                <w:szCs w:val="22"/>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7F77A6" w14:textId="77777777" w:rsidR="004A7CD4" w:rsidRPr="002C17C9" w:rsidRDefault="004A7CD4" w:rsidP="004A7CD4">
            <w:pPr>
              <w:jc w:val="center"/>
              <w:rPr>
                <w:sz w:val="22"/>
                <w:szCs w:val="22"/>
              </w:rPr>
            </w:pPr>
            <w:r w:rsidRPr="002C17C9">
              <w:rPr>
                <w:sz w:val="22"/>
                <w:szCs w:val="22"/>
              </w:rPr>
              <w:t> </w:t>
            </w:r>
          </w:p>
        </w:tc>
        <w:tc>
          <w:tcPr>
            <w:tcW w:w="3757" w:type="pct"/>
            <w:gridSpan w:val="8"/>
            <w:tcBorders>
              <w:top w:val="nil"/>
              <w:left w:val="nil"/>
              <w:bottom w:val="nil"/>
              <w:right w:val="nil"/>
            </w:tcBorders>
            <w:shd w:val="clear" w:color="000000" w:fill="C0C0C0"/>
            <w:vAlign w:val="center"/>
            <w:hideMark/>
          </w:tcPr>
          <w:p w14:paraId="561DE123"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5352E0A4"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FFFFFF"/>
            <w:vAlign w:val="center"/>
            <w:hideMark/>
          </w:tcPr>
          <w:p w14:paraId="2D80E71E"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452F472F"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41CAB562" w14:textId="77777777" w:rsidR="004A7CD4" w:rsidRPr="002C17C9" w:rsidRDefault="004A7CD4" w:rsidP="004A7CD4">
            <w:pPr>
              <w:rPr>
                <w:sz w:val="22"/>
                <w:szCs w:val="22"/>
              </w:rPr>
            </w:pPr>
            <w:r w:rsidRPr="002C17C9">
              <w:rPr>
                <w:sz w:val="22"/>
                <w:szCs w:val="22"/>
              </w:rPr>
              <w:t> </w:t>
            </w:r>
          </w:p>
        </w:tc>
      </w:tr>
      <w:tr w:rsidR="00090E23" w:rsidRPr="002C17C9" w14:paraId="0BC2C1D7" w14:textId="77777777" w:rsidTr="00090E23">
        <w:trPr>
          <w:trHeight w:val="300"/>
        </w:trPr>
        <w:tc>
          <w:tcPr>
            <w:tcW w:w="120" w:type="pct"/>
            <w:tcBorders>
              <w:top w:val="nil"/>
              <w:left w:val="nil"/>
              <w:bottom w:val="nil"/>
              <w:right w:val="nil"/>
            </w:tcBorders>
            <w:shd w:val="clear" w:color="000000" w:fill="FFFFFF"/>
            <w:vAlign w:val="center"/>
            <w:hideMark/>
          </w:tcPr>
          <w:p w14:paraId="65829F9E"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5F3259F9"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9B27CAD"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3F65BCCF"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vAlign w:val="center"/>
            <w:hideMark/>
          </w:tcPr>
          <w:p w14:paraId="3D09215F" w14:textId="77777777" w:rsidR="004A7CD4" w:rsidRPr="002C17C9" w:rsidRDefault="004A7CD4" w:rsidP="004A7CD4">
            <w:pPr>
              <w:rPr>
                <w:b/>
                <w:bCs/>
                <w:sz w:val="22"/>
                <w:szCs w:val="22"/>
              </w:rPr>
            </w:pPr>
            <w:r w:rsidRPr="002C17C9">
              <w:rPr>
                <w:b/>
                <w:bCs/>
                <w:sz w:val="22"/>
                <w:szCs w:val="22"/>
              </w:rPr>
              <w:t> </w:t>
            </w:r>
          </w:p>
        </w:tc>
        <w:tc>
          <w:tcPr>
            <w:tcW w:w="181" w:type="pct"/>
            <w:tcBorders>
              <w:top w:val="nil"/>
              <w:left w:val="nil"/>
              <w:bottom w:val="nil"/>
              <w:right w:val="nil"/>
            </w:tcBorders>
            <w:shd w:val="clear" w:color="000000" w:fill="FFFFFF"/>
            <w:vAlign w:val="center"/>
            <w:hideMark/>
          </w:tcPr>
          <w:p w14:paraId="225220FD"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vAlign w:val="center"/>
            <w:hideMark/>
          </w:tcPr>
          <w:p w14:paraId="43C85DD4" w14:textId="77777777" w:rsidR="004A7CD4" w:rsidRPr="002C17C9" w:rsidRDefault="004A7CD4" w:rsidP="004A7CD4">
            <w:pPr>
              <w:rPr>
                <w:sz w:val="22"/>
                <w:szCs w:val="22"/>
              </w:rPr>
            </w:pPr>
            <w:r w:rsidRPr="002C17C9">
              <w:rPr>
                <w:sz w:val="22"/>
                <w:szCs w:val="22"/>
              </w:rPr>
              <w:t> </w:t>
            </w:r>
          </w:p>
        </w:tc>
        <w:tc>
          <w:tcPr>
            <w:tcW w:w="743" w:type="pct"/>
            <w:tcBorders>
              <w:top w:val="nil"/>
              <w:left w:val="nil"/>
              <w:bottom w:val="nil"/>
              <w:right w:val="nil"/>
            </w:tcBorders>
            <w:shd w:val="clear" w:color="000000" w:fill="FFFFFF"/>
            <w:vAlign w:val="center"/>
            <w:hideMark/>
          </w:tcPr>
          <w:p w14:paraId="78C478A3"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vAlign w:val="center"/>
            <w:hideMark/>
          </w:tcPr>
          <w:p w14:paraId="2454F143"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vAlign w:val="center"/>
            <w:hideMark/>
          </w:tcPr>
          <w:p w14:paraId="69B86E7B"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vAlign w:val="center"/>
            <w:hideMark/>
          </w:tcPr>
          <w:p w14:paraId="63734809"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vAlign w:val="center"/>
            <w:hideMark/>
          </w:tcPr>
          <w:p w14:paraId="589F7BED"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vAlign w:val="center"/>
            <w:hideMark/>
          </w:tcPr>
          <w:p w14:paraId="79621A32"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4393EDF8"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nil"/>
            </w:tcBorders>
            <w:shd w:val="clear" w:color="000000" w:fill="FFFFFF"/>
            <w:vAlign w:val="center"/>
            <w:hideMark/>
          </w:tcPr>
          <w:p w14:paraId="1D1D1C09"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0C9500D"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4610C0D7" w14:textId="77777777" w:rsidR="004A7CD4" w:rsidRPr="002C17C9" w:rsidRDefault="004A7CD4" w:rsidP="004A7CD4">
            <w:pPr>
              <w:rPr>
                <w:sz w:val="22"/>
                <w:szCs w:val="22"/>
              </w:rPr>
            </w:pPr>
            <w:r w:rsidRPr="002C17C9">
              <w:rPr>
                <w:sz w:val="22"/>
                <w:szCs w:val="22"/>
              </w:rPr>
              <w:t> </w:t>
            </w:r>
          </w:p>
        </w:tc>
      </w:tr>
      <w:tr w:rsidR="004A7CD4" w:rsidRPr="002C17C9" w14:paraId="6DD8C45A" w14:textId="77777777" w:rsidTr="00090E23">
        <w:trPr>
          <w:trHeight w:val="320"/>
        </w:trPr>
        <w:tc>
          <w:tcPr>
            <w:tcW w:w="120" w:type="pct"/>
            <w:tcBorders>
              <w:top w:val="nil"/>
              <w:left w:val="nil"/>
              <w:bottom w:val="nil"/>
              <w:right w:val="nil"/>
            </w:tcBorders>
            <w:shd w:val="clear" w:color="000000" w:fill="FFFFFF"/>
            <w:vAlign w:val="center"/>
            <w:hideMark/>
          </w:tcPr>
          <w:p w14:paraId="499309DB"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28EDEB9B" w14:textId="77777777" w:rsidR="004A7CD4" w:rsidRPr="002C17C9" w:rsidRDefault="004A7CD4" w:rsidP="004A7CD4">
            <w:pPr>
              <w:rPr>
                <w:sz w:val="22"/>
                <w:szCs w:val="22"/>
              </w:rPr>
            </w:pPr>
            <w:r w:rsidRPr="002C17C9">
              <w:rPr>
                <w:sz w:val="22"/>
                <w:szCs w:val="22"/>
              </w:rPr>
              <w:t> </w:t>
            </w:r>
          </w:p>
        </w:tc>
        <w:tc>
          <w:tcPr>
            <w:tcW w:w="4520" w:type="pct"/>
            <w:gridSpan w:val="13"/>
            <w:tcBorders>
              <w:top w:val="nil"/>
              <w:left w:val="nil"/>
              <w:bottom w:val="single" w:sz="4" w:space="0" w:color="auto"/>
              <w:right w:val="nil"/>
            </w:tcBorders>
            <w:shd w:val="clear" w:color="000000" w:fill="666699"/>
            <w:vAlign w:val="center"/>
            <w:hideMark/>
          </w:tcPr>
          <w:p w14:paraId="4A745301" w14:textId="77777777" w:rsidR="004A7CD4" w:rsidRPr="002C17C9" w:rsidRDefault="004A7CD4" w:rsidP="004A7CD4">
            <w:pPr>
              <w:jc w:val="center"/>
              <w:rPr>
                <w:b/>
                <w:bCs/>
                <w:i/>
                <w:iCs/>
                <w:color w:val="FFFFFF"/>
                <w:sz w:val="22"/>
                <w:szCs w:val="22"/>
              </w:rPr>
            </w:pPr>
            <w:r w:rsidRPr="002C17C9">
              <w:rPr>
                <w:b/>
                <w:bCs/>
                <w:i/>
                <w:iCs/>
                <w:color w:val="FFFFFF"/>
                <w:sz w:val="22"/>
                <w:szCs w:val="22"/>
              </w:rPr>
              <w:t>Total Score</w:t>
            </w:r>
          </w:p>
        </w:tc>
        <w:tc>
          <w:tcPr>
            <w:tcW w:w="120" w:type="pct"/>
            <w:tcBorders>
              <w:top w:val="nil"/>
              <w:left w:val="nil"/>
              <w:bottom w:val="nil"/>
              <w:right w:val="single" w:sz="4" w:space="0" w:color="auto"/>
            </w:tcBorders>
            <w:shd w:val="clear" w:color="000000" w:fill="666699"/>
            <w:vAlign w:val="center"/>
            <w:hideMark/>
          </w:tcPr>
          <w:p w14:paraId="6BA121F4"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1FA0909E" w14:textId="77777777" w:rsidR="004A7CD4" w:rsidRPr="002C17C9" w:rsidRDefault="004A7CD4" w:rsidP="004A7CD4">
            <w:pPr>
              <w:rPr>
                <w:sz w:val="22"/>
                <w:szCs w:val="22"/>
              </w:rPr>
            </w:pPr>
            <w:r w:rsidRPr="002C17C9">
              <w:rPr>
                <w:sz w:val="22"/>
                <w:szCs w:val="22"/>
              </w:rPr>
              <w:t> </w:t>
            </w:r>
          </w:p>
        </w:tc>
      </w:tr>
      <w:tr w:rsidR="00090E23" w:rsidRPr="002C17C9" w14:paraId="2DCBE14E" w14:textId="77777777" w:rsidTr="00090E23">
        <w:trPr>
          <w:trHeight w:val="90"/>
        </w:trPr>
        <w:tc>
          <w:tcPr>
            <w:tcW w:w="120" w:type="pct"/>
            <w:tcBorders>
              <w:top w:val="nil"/>
              <w:left w:val="nil"/>
              <w:bottom w:val="nil"/>
              <w:right w:val="nil"/>
            </w:tcBorders>
            <w:shd w:val="clear" w:color="000000" w:fill="FFFFFF"/>
            <w:vAlign w:val="center"/>
            <w:hideMark/>
          </w:tcPr>
          <w:p w14:paraId="2FF1B16C"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666699"/>
            <w:vAlign w:val="center"/>
            <w:hideMark/>
          </w:tcPr>
          <w:p w14:paraId="66305878"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nil"/>
            </w:tcBorders>
            <w:shd w:val="clear" w:color="000000" w:fill="FFFFFF"/>
            <w:vAlign w:val="center"/>
            <w:hideMark/>
          </w:tcPr>
          <w:p w14:paraId="67BEE46F" w14:textId="77777777" w:rsidR="004A7CD4" w:rsidRPr="002C17C9" w:rsidRDefault="004A7CD4" w:rsidP="004A7CD4">
            <w:pPr>
              <w:rPr>
                <w:b/>
                <w:bCs/>
                <w:sz w:val="22"/>
                <w:szCs w:val="22"/>
              </w:rPr>
            </w:pPr>
            <w:r w:rsidRPr="002C17C9">
              <w:rPr>
                <w:b/>
                <w:bCs/>
                <w:sz w:val="22"/>
                <w:szCs w:val="22"/>
              </w:rPr>
              <w:t> </w:t>
            </w:r>
          </w:p>
        </w:tc>
        <w:tc>
          <w:tcPr>
            <w:tcW w:w="121" w:type="pct"/>
            <w:tcBorders>
              <w:top w:val="nil"/>
              <w:left w:val="nil"/>
              <w:bottom w:val="nil"/>
              <w:right w:val="nil"/>
            </w:tcBorders>
            <w:shd w:val="clear" w:color="000000" w:fill="FFFFFF"/>
            <w:vAlign w:val="center"/>
            <w:hideMark/>
          </w:tcPr>
          <w:p w14:paraId="214E654C" w14:textId="77777777" w:rsidR="004A7CD4" w:rsidRPr="002C17C9" w:rsidRDefault="004A7CD4" w:rsidP="004A7CD4">
            <w:pPr>
              <w:rPr>
                <w:b/>
                <w:bCs/>
                <w:sz w:val="22"/>
                <w:szCs w:val="22"/>
              </w:rPr>
            </w:pPr>
            <w:r w:rsidRPr="002C17C9">
              <w:rPr>
                <w:b/>
                <w:bCs/>
                <w:sz w:val="22"/>
                <w:szCs w:val="22"/>
              </w:rPr>
              <w:t> </w:t>
            </w:r>
          </w:p>
        </w:tc>
        <w:tc>
          <w:tcPr>
            <w:tcW w:w="282" w:type="pct"/>
            <w:tcBorders>
              <w:top w:val="nil"/>
              <w:left w:val="nil"/>
              <w:bottom w:val="nil"/>
              <w:right w:val="nil"/>
            </w:tcBorders>
            <w:shd w:val="clear" w:color="000000" w:fill="FFFFFF"/>
            <w:noWrap/>
            <w:vAlign w:val="center"/>
            <w:hideMark/>
          </w:tcPr>
          <w:p w14:paraId="5790C875" w14:textId="77777777" w:rsidR="004A7CD4" w:rsidRPr="002C17C9" w:rsidRDefault="004A7CD4" w:rsidP="004A7CD4">
            <w:pPr>
              <w:rPr>
                <w:sz w:val="22"/>
                <w:szCs w:val="22"/>
              </w:rPr>
            </w:pPr>
            <w:r w:rsidRPr="002C17C9">
              <w:rPr>
                <w:sz w:val="22"/>
                <w:szCs w:val="22"/>
              </w:rPr>
              <w:t> </w:t>
            </w:r>
          </w:p>
        </w:tc>
        <w:tc>
          <w:tcPr>
            <w:tcW w:w="181" w:type="pct"/>
            <w:tcBorders>
              <w:top w:val="nil"/>
              <w:left w:val="nil"/>
              <w:bottom w:val="nil"/>
              <w:right w:val="nil"/>
            </w:tcBorders>
            <w:shd w:val="clear" w:color="000000" w:fill="FFFFFF"/>
            <w:vAlign w:val="center"/>
            <w:hideMark/>
          </w:tcPr>
          <w:p w14:paraId="68672504" w14:textId="77777777" w:rsidR="004A7CD4" w:rsidRPr="002C17C9" w:rsidRDefault="004A7CD4" w:rsidP="004A7CD4">
            <w:pPr>
              <w:rPr>
                <w:sz w:val="22"/>
                <w:szCs w:val="22"/>
              </w:rPr>
            </w:pPr>
            <w:r w:rsidRPr="002C17C9">
              <w:rPr>
                <w:sz w:val="22"/>
                <w:szCs w:val="22"/>
              </w:rPr>
              <w:t> </w:t>
            </w:r>
          </w:p>
        </w:tc>
        <w:tc>
          <w:tcPr>
            <w:tcW w:w="233" w:type="pct"/>
            <w:tcBorders>
              <w:top w:val="nil"/>
              <w:left w:val="nil"/>
              <w:bottom w:val="nil"/>
              <w:right w:val="nil"/>
            </w:tcBorders>
            <w:shd w:val="clear" w:color="000000" w:fill="FFFFFF"/>
            <w:vAlign w:val="center"/>
            <w:hideMark/>
          </w:tcPr>
          <w:p w14:paraId="5803F599" w14:textId="77777777" w:rsidR="004A7CD4" w:rsidRPr="002C17C9" w:rsidRDefault="004A7CD4" w:rsidP="004A7CD4">
            <w:pPr>
              <w:rPr>
                <w:sz w:val="22"/>
                <w:szCs w:val="22"/>
              </w:rPr>
            </w:pPr>
            <w:r w:rsidRPr="002C17C9">
              <w:rPr>
                <w:sz w:val="22"/>
                <w:szCs w:val="22"/>
              </w:rPr>
              <w:t> </w:t>
            </w:r>
          </w:p>
        </w:tc>
        <w:tc>
          <w:tcPr>
            <w:tcW w:w="743" w:type="pct"/>
            <w:tcBorders>
              <w:top w:val="nil"/>
              <w:left w:val="nil"/>
              <w:bottom w:val="nil"/>
              <w:right w:val="nil"/>
            </w:tcBorders>
            <w:shd w:val="clear" w:color="000000" w:fill="FFFFFF"/>
            <w:vAlign w:val="center"/>
            <w:hideMark/>
          </w:tcPr>
          <w:p w14:paraId="2AF1E50C" w14:textId="77777777" w:rsidR="004A7CD4" w:rsidRPr="002C17C9" w:rsidRDefault="004A7CD4" w:rsidP="004A7CD4">
            <w:pPr>
              <w:rPr>
                <w:sz w:val="22"/>
                <w:szCs w:val="22"/>
              </w:rPr>
            </w:pPr>
            <w:r w:rsidRPr="002C17C9">
              <w:rPr>
                <w:sz w:val="22"/>
                <w:szCs w:val="22"/>
              </w:rPr>
              <w:t> </w:t>
            </w:r>
          </w:p>
        </w:tc>
        <w:tc>
          <w:tcPr>
            <w:tcW w:w="716" w:type="pct"/>
            <w:tcBorders>
              <w:top w:val="nil"/>
              <w:left w:val="nil"/>
              <w:bottom w:val="nil"/>
              <w:right w:val="nil"/>
            </w:tcBorders>
            <w:shd w:val="clear" w:color="000000" w:fill="FFFFFF"/>
            <w:vAlign w:val="center"/>
            <w:hideMark/>
          </w:tcPr>
          <w:p w14:paraId="1CECB782"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vAlign w:val="center"/>
            <w:hideMark/>
          </w:tcPr>
          <w:p w14:paraId="4048A7E8"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vAlign w:val="center"/>
            <w:hideMark/>
          </w:tcPr>
          <w:p w14:paraId="3E5E332B"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vAlign w:val="center"/>
            <w:hideMark/>
          </w:tcPr>
          <w:p w14:paraId="3EDDC1D4"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vAlign w:val="center"/>
            <w:hideMark/>
          </w:tcPr>
          <w:p w14:paraId="5C61A73F"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295A15CC"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single" w:sz="4" w:space="0" w:color="auto"/>
            </w:tcBorders>
            <w:shd w:val="clear" w:color="000000" w:fill="FFFFFF"/>
            <w:vAlign w:val="center"/>
            <w:hideMark/>
          </w:tcPr>
          <w:p w14:paraId="0002FAE5" w14:textId="77777777" w:rsidR="004A7CD4" w:rsidRPr="002C17C9" w:rsidRDefault="004A7CD4" w:rsidP="004A7CD4">
            <w:pPr>
              <w:rPr>
                <w:b/>
                <w:bCs/>
                <w:sz w:val="22"/>
                <w:szCs w:val="22"/>
              </w:rPr>
            </w:pPr>
            <w:r w:rsidRPr="002C17C9">
              <w:rPr>
                <w:b/>
                <w:bCs/>
                <w:sz w:val="22"/>
                <w:szCs w:val="22"/>
              </w:rPr>
              <w:t> </w:t>
            </w:r>
          </w:p>
        </w:tc>
        <w:tc>
          <w:tcPr>
            <w:tcW w:w="120" w:type="pct"/>
            <w:tcBorders>
              <w:top w:val="nil"/>
              <w:left w:val="nil"/>
              <w:bottom w:val="nil"/>
              <w:right w:val="single" w:sz="4" w:space="0" w:color="auto"/>
            </w:tcBorders>
            <w:shd w:val="clear" w:color="000000" w:fill="666699"/>
            <w:vAlign w:val="center"/>
            <w:hideMark/>
          </w:tcPr>
          <w:p w14:paraId="0D5FD71F"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vAlign w:val="center"/>
            <w:hideMark/>
          </w:tcPr>
          <w:p w14:paraId="30CC6F05" w14:textId="77777777" w:rsidR="004A7CD4" w:rsidRPr="002C17C9" w:rsidRDefault="004A7CD4" w:rsidP="004A7CD4">
            <w:pPr>
              <w:rPr>
                <w:sz w:val="22"/>
                <w:szCs w:val="22"/>
              </w:rPr>
            </w:pPr>
            <w:r w:rsidRPr="002C17C9">
              <w:rPr>
                <w:sz w:val="22"/>
                <w:szCs w:val="22"/>
              </w:rPr>
              <w:t> </w:t>
            </w:r>
          </w:p>
        </w:tc>
      </w:tr>
      <w:tr w:rsidR="00090E23" w:rsidRPr="002C17C9" w14:paraId="540A9DA2" w14:textId="77777777" w:rsidTr="00090E23">
        <w:trPr>
          <w:trHeight w:val="280"/>
        </w:trPr>
        <w:tc>
          <w:tcPr>
            <w:tcW w:w="120" w:type="pct"/>
            <w:tcBorders>
              <w:top w:val="nil"/>
              <w:left w:val="nil"/>
              <w:bottom w:val="nil"/>
              <w:right w:val="nil"/>
            </w:tcBorders>
            <w:shd w:val="clear" w:color="000000" w:fill="FFFFFF"/>
            <w:noWrap/>
            <w:vAlign w:val="center"/>
            <w:hideMark/>
          </w:tcPr>
          <w:p w14:paraId="018F3E4D"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single" w:sz="4" w:space="0" w:color="auto"/>
            </w:tcBorders>
            <w:shd w:val="clear" w:color="000000" w:fill="666699"/>
            <w:noWrap/>
            <w:vAlign w:val="center"/>
            <w:hideMark/>
          </w:tcPr>
          <w:p w14:paraId="6F55BA58"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noWrap/>
            <w:vAlign w:val="center"/>
            <w:hideMark/>
          </w:tcPr>
          <w:p w14:paraId="46DAA42A" w14:textId="77777777" w:rsidR="004A7CD4" w:rsidRPr="002C17C9" w:rsidRDefault="004A7CD4" w:rsidP="004A7CD4">
            <w:pPr>
              <w:rPr>
                <w:sz w:val="22"/>
                <w:szCs w:val="22"/>
              </w:rPr>
            </w:pPr>
            <w:r w:rsidRPr="002C17C9">
              <w:rPr>
                <w:sz w:val="22"/>
                <w:szCs w:val="22"/>
              </w:rPr>
              <w:t> </w:t>
            </w:r>
          </w:p>
        </w:tc>
        <w:tc>
          <w:tcPr>
            <w:tcW w:w="1559" w:type="pct"/>
            <w:gridSpan w:val="5"/>
            <w:tcBorders>
              <w:top w:val="nil"/>
              <w:left w:val="nil"/>
              <w:bottom w:val="nil"/>
              <w:right w:val="nil"/>
            </w:tcBorders>
            <w:shd w:val="clear" w:color="000000" w:fill="FFFFFF"/>
            <w:noWrap/>
            <w:vAlign w:val="center"/>
            <w:hideMark/>
          </w:tcPr>
          <w:p w14:paraId="4CD8B2F4" w14:textId="77777777" w:rsidR="004A7CD4" w:rsidRPr="002C17C9" w:rsidRDefault="004A7CD4" w:rsidP="004A7CD4">
            <w:pPr>
              <w:rPr>
                <w:b/>
                <w:bCs/>
                <w:sz w:val="22"/>
                <w:szCs w:val="22"/>
              </w:rPr>
            </w:pPr>
            <w:r w:rsidRPr="002C17C9">
              <w:rPr>
                <w:b/>
                <w:bCs/>
                <w:sz w:val="22"/>
                <w:szCs w:val="22"/>
              </w:rPr>
              <w:t>Total Investment Justification Score:</w:t>
            </w:r>
          </w:p>
        </w:tc>
        <w:tc>
          <w:tcPr>
            <w:tcW w:w="716" w:type="pct"/>
            <w:tcBorders>
              <w:top w:val="nil"/>
              <w:left w:val="nil"/>
              <w:bottom w:val="nil"/>
              <w:right w:val="nil"/>
            </w:tcBorders>
            <w:shd w:val="clear" w:color="000000" w:fill="FFFFFF"/>
            <w:noWrap/>
            <w:vAlign w:val="center"/>
            <w:hideMark/>
          </w:tcPr>
          <w:p w14:paraId="3056105C" w14:textId="77777777" w:rsidR="004A7CD4" w:rsidRPr="002C17C9" w:rsidRDefault="004A7CD4" w:rsidP="004A7CD4">
            <w:pPr>
              <w:rPr>
                <w:sz w:val="22"/>
                <w:szCs w:val="22"/>
              </w:rPr>
            </w:pPr>
            <w:r w:rsidRPr="002C17C9">
              <w:rPr>
                <w:sz w:val="22"/>
                <w:szCs w:val="22"/>
              </w:rPr>
              <w:t> </w:t>
            </w:r>
          </w:p>
        </w:tc>
        <w:tc>
          <w:tcPr>
            <w:tcW w:w="234" w:type="pct"/>
            <w:tcBorders>
              <w:top w:val="nil"/>
              <w:left w:val="nil"/>
              <w:bottom w:val="nil"/>
              <w:right w:val="nil"/>
            </w:tcBorders>
            <w:shd w:val="clear" w:color="000000" w:fill="FFFFFF"/>
            <w:noWrap/>
            <w:vAlign w:val="center"/>
            <w:hideMark/>
          </w:tcPr>
          <w:p w14:paraId="70BE6B77" w14:textId="77777777" w:rsidR="004A7CD4" w:rsidRPr="002C17C9" w:rsidRDefault="004A7CD4" w:rsidP="004A7CD4">
            <w:pPr>
              <w:rPr>
                <w:sz w:val="22"/>
                <w:szCs w:val="22"/>
              </w:rPr>
            </w:pPr>
            <w:r w:rsidRPr="002C17C9">
              <w:rPr>
                <w:sz w:val="22"/>
                <w:szCs w:val="22"/>
              </w:rPr>
              <w:t> </w:t>
            </w:r>
          </w:p>
        </w:tc>
        <w:tc>
          <w:tcPr>
            <w:tcW w:w="664" w:type="pct"/>
            <w:tcBorders>
              <w:top w:val="nil"/>
              <w:left w:val="nil"/>
              <w:bottom w:val="nil"/>
              <w:right w:val="nil"/>
            </w:tcBorders>
            <w:shd w:val="clear" w:color="000000" w:fill="FFFFFF"/>
            <w:noWrap/>
            <w:vAlign w:val="center"/>
            <w:hideMark/>
          </w:tcPr>
          <w:p w14:paraId="542DB076" w14:textId="77777777" w:rsidR="004A7CD4" w:rsidRPr="002C17C9" w:rsidRDefault="004A7CD4" w:rsidP="004A7CD4">
            <w:pPr>
              <w:rPr>
                <w:sz w:val="22"/>
                <w:szCs w:val="22"/>
              </w:rPr>
            </w:pPr>
            <w:r w:rsidRPr="002C17C9">
              <w:rPr>
                <w:sz w:val="22"/>
                <w:szCs w:val="22"/>
              </w:rPr>
              <w:t> </w:t>
            </w:r>
          </w:p>
        </w:tc>
        <w:tc>
          <w:tcPr>
            <w:tcW w:w="503" w:type="pct"/>
            <w:tcBorders>
              <w:top w:val="nil"/>
              <w:left w:val="nil"/>
              <w:bottom w:val="nil"/>
              <w:right w:val="nil"/>
            </w:tcBorders>
            <w:shd w:val="clear" w:color="000000" w:fill="FFFFFF"/>
            <w:noWrap/>
            <w:vAlign w:val="center"/>
            <w:hideMark/>
          </w:tcPr>
          <w:p w14:paraId="77D77EFF" w14:textId="77777777" w:rsidR="004A7CD4" w:rsidRPr="002C17C9" w:rsidRDefault="004A7CD4" w:rsidP="004A7CD4">
            <w:pPr>
              <w:rPr>
                <w:sz w:val="22"/>
                <w:szCs w:val="22"/>
              </w:rPr>
            </w:pPr>
            <w:r w:rsidRPr="002C17C9">
              <w:rPr>
                <w:sz w:val="22"/>
                <w:szCs w:val="22"/>
              </w:rPr>
              <w:t> </w:t>
            </w:r>
          </w:p>
        </w:tc>
        <w:tc>
          <w:tcPr>
            <w:tcW w:w="484" w:type="pct"/>
            <w:tcBorders>
              <w:top w:val="nil"/>
              <w:left w:val="nil"/>
              <w:bottom w:val="nil"/>
              <w:right w:val="nil"/>
            </w:tcBorders>
            <w:shd w:val="clear" w:color="000000" w:fill="FFFFFF"/>
            <w:noWrap/>
            <w:vAlign w:val="center"/>
            <w:hideMark/>
          </w:tcPr>
          <w:p w14:paraId="212FFE91"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noWrap/>
            <w:vAlign w:val="center"/>
            <w:hideMark/>
          </w:tcPr>
          <w:p w14:paraId="4945B2F4"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noWrap/>
            <w:vAlign w:val="center"/>
            <w:hideMark/>
          </w:tcPr>
          <w:p w14:paraId="11EF0FEA"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single" w:sz="4" w:space="0" w:color="auto"/>
            </w:tcBorders>
            <w:shd w:val="clear" w:color="000000" w:fill="666699"/>
            <w:noWrap/>
            <w:vAlign w:val="center"/>
            <w:hideMark/>
          </w:tcPr>
          <w:p w14:paraId="1B422C3F"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noWrap/>
            <w:vAlign w:val="center"/>
            <w:hideMark/>
          </w:tcPr>
          <w:p w14:paraId="54A8351E" w14:textId="77777777" w:rsidR="004A7CD4" w:rsidRPr="002C17C9" w:rsidRDefault="004A7CD4" w:rsidP="004A7CD4">
            <w:pPr>
              <w:rPr>
                <w:sz w:val="22"/>
                <w:szCs w:val="22"/>
              </w:rPr>
            </w:pPr>
            <w:r w:rsidRPr="002C17C9">
              <w:rPr>
                <w:sz w:val="22"/>
                <w:szCs w:val="22"/>
              </w:rPr>
              <w:t> </w:t>
            </w:r>
          </w:p>
        </w:tc>
      </w:tr>
      <w:tr w:rsidR="004A7CD4" w:rsidRPr="004A7CD4" w14:paraId="41961D3B" w14:textId="77777777" w:rsidTr="00090E23">
        <w:trPr>
          <w:trHeight w:val="280"/>
        </w:trPr>
        <w:tc>
          <w:tcPr>
            <w:tcW w:w="120" w:type="pct"/>
            <w:tcBorders>
              <w:top w:val="nil"/>
              <w:left w:val="nil"/>
              <w:bottom w:val="nil"/>
              <w:right w:val="nil"/>
            </w:tcBorders>
            <w:shd w:val="clear" w:color="000000" w:fill="FFFFFF"/>
            <w:noWrap/>
            <w:vAlign w:val="center"/>
            <w:hideMark/>
          </w:tcPr>
          <w:p w14:paraId="364E329C" w14:textId="77777777" w:rsidR="004A7CD4" w:rsidRPr="002C17C9" w:rsidRDefault="004A7CD4" w:rsidP="004A7CD4">
            <w:pPr>
              <w:rPr>
                <w:sz w:val="22"/>
                <w:szCs w:val="22"/>
              </w:rPr>
            </w:pPr>
            <w:r w:rsidRPr="002C17C9">
              <w:rPr>
                <w:sz w:val="22"/>
                <w:szCs w:val="22"/>
              </w:rPr>
              <w:t> </w:t>
            </w:r>
          </w:p>
        </w:tc>
        <w:tc>
          <w:tcPr>
            <w:tcW w:w="120" w:type="pct"/>
            <w:tcBorders>
              <w:top w:val="nil"/>
              <w:left w:val="single" w:sz="4" w:space="0" w:color="auto"/>
              <w:bottom w:val="nil"/>
              <w:right w:val="single" w:sz="4" w:space="0" w:color="auto"/>
            </w:tcBorders>
            <w:shd w:val="clear" w:color="000000" w:fill="666699"/>
            <w:noWrap/>
            <w:vAlign w:val="center"/>
            <w:hideMark/>
          </w:tcPr>
          <w:p w14:paraId="70F84D95" w14:textId="77777777" w:rsidR="004A7CD4" w:rsidRPr="002C17C9" w:rsidRDefault="004A7CD4" w:rsidP="004A7CD4">
            <w:pPr>
              <w:rPr>
                <w:sz w:val="22"/>
                <w:szCs w:val="22"/>
              </w:rPr>
            </w:pPr>
            <w:r w:rsidRPr="002C17C9">
              <w:rPr>
                <w:sz w:val="22"/>
                <w:szCs w:val="22"/>
              </w:rPr>
              <w:t> </w:t>
            </w:r>
          </w:p>
        </w:tc>
        <w:tc>
          <w:tcPr>
            <w:tcW w:w="120" w:type="pct"/>
            <w:tcBorders>
              <w:top w:val="nil"/>
              <w:left w:val="nil"/>
              <w:bottom w:val="nil"/>
              <w:right w:val="nil"/>
            </w:tcBorders>
            <w:shd w:val="clear" w:color="000000" w:fill="FFFFFF"/>
            <w:noWrap/>
            <w:vAlign w:val="center"/>
            <w:hideMark/>
          </w:tcPr>
          <w:p w14:paraId="00C52ED7" w14:textId="77777777" w:rsidR="004A7CD4" w:rsidRPr="002C17C9" w:rsidRDefault="004A7CD4" w:rsidP="004A7CD4">
            <w:pPr>
              <w:rPr>
                <w:sz w:val="22"/>
                <w:szCs w:val="22"/>
              </w:rPr>
            </w:pPr>
            <w:r w:rsidRPr="002C17C9">
              <w:rPr>
                <w:sz w:val="22"/>
                <w:szCs w:val="22"/>
              </w:rPr>
              <w:t> </w:t>
            </w:r>
          </w:p>
        </w:tc>
        <w:tc>
          <w:tcPr>
            <w:tcW w:w="2509" w:type="pct"/>
            <w:gridSpan w:val="7"/>
            <w:tcBorders>
              <w:top w:val="nil"/>
              <w:left w:val="nil"/>
              <w:bottom w:val="nil"/>
              <w:right w:val="nil"/>
            </w:tcBorders>
            <w:shd w:val="clear" w:color="000000" w:fill="FFFFFF"/>
            <w:noWrap/>
            <w:vAlign w:val="center"/>
            <w:hideMark/>
          </w:tcPr>
          <w:p w14:paraId="27A29C30" w14:textId="77777777" w:rsidR="004A7CD4" w:rsidRPr="002C17C9" w:rsidRDefault="004A7CD4" w:rsidP="004A7CD4">
            <w:pPr>
              <w:rPr>
                <w:sz w:val="22"/>
                <w:szCs w:val="22"/>
              </w:rPr>
            </w:pPr>
            <w:r w:rsidRPr="002C17C9">
              <w:rPr>
                <w:sz w:val="22"/>
                <w:szCs w:val="22"/>
              </w:rPr>
              <w:t xml:space="preserve">Based on a possible score of </w:t>
            </w:r>
            <w:r w:rsidRPr="002C17C9">
              <w:rPr>
                <w:b/>
                <w:bCs/>
                <w:sz w:val="22"/>
                <w:szCs w:val="22"/>
              </w:rPr>
              <w:t>40</w:t>
            </w:r>
            <w:r w:rsidRPr="002C17C9">
              <w:rPr>
                <w:sz w:val="22"/>
                <w:szCs w:val="22"/>
              </w:rPr>
              <w:t>, this Investment Justification scored a:</w:t>
            </w:r>
          </w:p>
        </w:tc>
        <w:tc>
          <w:tcPr>
            <w:tcW w:w="664"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44EAC1E" w14:textId="77777777" w:rsidR="004A7CD4" w:rsidRPr="004A7CD4" w:rsidRDefault="004A7CD4" w:rsidP="004A7CD4">
            <w:pPr>
              <w:jc w:val="center"/>
              <w:rPr>
                <w:b/>
                <w:bCs/>
                <w:sz w:val="22"/>
                <w:szCs w:val="22"/>
              </w:rPr>
            </w:pPr>
            <w:r w:rsidRPr="002C17C9">
              <w:rPr>
                <w:b/>
                <w:bCs/>
                <w:sz w:val="22"/>
                <w:szCs w:val="22"/>
              </w:rPr>
              <w:t>0</w:t>
            </w:r>
          </w:p>
        </w:tc>
        <w:tc>
          <w:tcPr>
            <w:tcW w:w="503" w:type="pct"/>
            <w:tcBorders>
              <w:top w:val="nil"/>
              <w:left w:val="nil"/>
              <w:bottom w:val="nil"/>
              <w:right w:val="nil"/>
            </w:tcBorders>
            <w:shd w:val="clear" w:color="000000" w:fill="FFFFFF"/>
            <w:noWrap/>
            <w:vAlign w:val="center"/>
            <w:hideMark/>
          </w:tcPr>
          <w:p w14:paraId="792DAF3C" w14:textId="77777777" w:rsidR="004A7CD4" w:rsidRPr="004A7CD4" w:rsidRDefault="004A7CD4" w:rsidP="004A7CD4">
            <w:pPr>
              <w:rPr>
                <w:sz w:val="22"/>
                <w:szCs w:val="22"/>
              </w:rPr>
            </w:pPr>
            <w:r w:rsidRPr="004A7CD4">
              <w:rPr>
                <w:sz w:val="22"/>
                <w:szCs w:val="22"/>
              </w:rPr>
              <w:t> </w:t>
            </w:r>
          </w:p>
        </w:tc>
        <w:tc>
          <w:tcPr>
            <w:tcW w:w="484" w:type="pct"/>
            <w:tcBorders>
              <w:top w:val="nil"/>
              <w:left w:val="nil"/>
              <w:bottom w:val="nil"/>
              <w:right w:val="nil"/>
            </w:tcBorders>
            <w:shd w:val="clear" w:color="000000" w:fill="FFFFFF"/>
            <w:noWrap/>
            <w:vAlign w:val="center"/>
            <w:hideMark/>
          </w:tcPr>
          <w:p w14:paraId="68A8790F" w14:textId="77777777" w:rsidR="004A7CD4" w:rsidRPr="004A7CD4" w:rsidRDefault="004A7CD4" w:rsidP="004A7CD4">
            <w:pPr>
              <w:rPr>
                <w:sz w:val="22"/>
                <w:szCs w:val="22"/>
              </w:rPr>
            </w:pPr>
            <w:r w:rsidRPr="004A7CD4">
              <w:rPr>
                <w:sz w:val="22"/>
                <w:szCs w:val="22"/>
              </w:rPr>
              <w:t> </w:t>
            </w:r>
          </w:p>
        </w:tc>
        <w:tc>
          <w:tcPr>
            <w:tcW w:w="120" w:type="pct"/>
            <w:tcBorders>
              <w:top w:val="nil"/>
              <w:left w:val="nil"/>
              <w:bottom w:val="nil"/>
              <w:right w:val="nil"/>
            </w:tcBorders>
            <w:shd w:val="clear" w:color="000000" w:fill="FFFFFF"/>
            <w:noWrap/>
            <w:vAlign w:val="center"/>
            <w:hideMark/>
          </w:tcPr>
          <w:p w14:paraId="22391808" w14:textId="77777777" w:rsidR="004A7CD4" w:rsidRPr="004A7CD4" w:rsidRDefault="004A7CD4" w:rsidP="004A7CD4">
            <w:pPr>
              <w:rPr>
                <w:sz w:val="22"/>
                <w:szCs w:val="22"/>
              </w:rPr>
            </w:pPr>
            <w:r w:rsidRPr="004A7CD4">
              <w:rPr>
                <w:sz w:val="22"/>
                <w:szCs w:val="22"/>
              </w:rPr>
              <w:t> </w:t>
            </w:r>
          </w:p>
        </w:tc>
        <w:tc>
          <w:tcPr>
            <w:tcW w:w="120" w:type="pct"/>
            <w:tcBorders>
              <w:top w:val="nil"/>
              <w:left w:val="nil"/>
              <w:bottom w:val="nil"/>
              <w:right w:val="nil"/>
            </w:tcBorders>
            <w:shd w:val="clear" w:color="000000" w:fill="FFFFFF"/>
            <w:noWrap/>
            <w:vAlign w:val="center"/>
            <w:hideMark/>
          </w:tcPr>
          <w:p w14:paraId="035BADBF" w14:textId="77777777" w:rsidR="004A7CD4" w:rsidRPr="004A7CD4" w:rsidRDefault="004A7CD4" w:rsidP="004A7CD4">
            <w:pPr>
              <w:rPr>
                <w:sz w:val="22"/>
                <w:szCs w:val="22"/>
              </w:rPr>
            </w:pPr>
            <w:r w:rsidRPr="004A7CD4">
              <w:rPr>
                <w:sz w:val="22"/>
                <w:szCs w:val="22"/>
              </w:rPr>
              <w:t> </w:t>
            </w:r>
          </w:p>
        </w:tc>
        <w:tc>
          <w:tcPr>
            <w:tcW w:w="120" w:type="pct"/>
            <w:tcBorders>
              <w:top w:val="nil"/>
              <w:left w:val="single" w:sz="4" w:space="0" w:color="auto"/>
              <w:bottom w:val="nil"/>
              <w:right w:val="single" w:sz="4" w:space="0" w:color="auto"/>
            </w:tcBorders>
            <w:shd w:val="clear" w:color="000000" w:fill="666699"/>
            <w:noWrap/>
            <w:vAlign w:val="center"/>
            <w:hideMark/>
          </w:tcPr>
          <w:p w14:paraId="6F252CC2" w14:textId="77777777" w:rsidR="004A7CD4" w:rsidRPr="004A7CD4" w:rsidRDefault="004A7CD4" w:rsidP="004A7CD4">
            <w:pPr>
              <w:rPr>
                <w:sz w:val="22"/>
                <w:szCs w:val="22"/>
              </w:rPr>
            </w:pPr>
            <w:r w:rsidRPr="004A7CD4">
              <w:rPr>
                <w:sz w:val="22"/>
                <w:szCs w:val="22"/>
              </w:rPr>
              <w:t> </w:t>
            </w:r>
          </w:p>
        </w:tc>
        <w:tc>
          <w:tcPr>
            <w:tcW w:w="120" w:type="pct"/>
            <w:tcBorders>
              <w:top w:val="nil"/>
              <w:left w:val="nil"/>
              <w:bottom w:val="nil"/>
              <w:right w:val="nil"/>
            </w:tcBorders>
            <w:shd w:val="clear" w:color="000000" w:fill="FFFFFF"/>
            <w:noWrap/>
            <w:vAlign w:val="center"/>
            <w:hideMark/>
          </w:tcPr>
          <w:p w14:paraId="00330D69" w14:textId="77777777" w:rsidR="004A7CD4" w:rsidRPr="004A7CD4" w:rsidRDefault="004A7CD4" w:rsidP="004A7CD4">
            <w:pPr>
              <w:rPr>
                <w:sz w:val="22"/>
                <w:szCs w:val="22"/>
              </w:rPr>
            </w:pPr>
            <w:r w:rsidRPr="004A7CD4">
              <w:rPr>
                <w:sz w:val="22"/>
                <w:szCs w:val="22"/>
              </w:rPr>
              <w:t> </w:t>
            </w:r>
          </w:p>
        </w:tc>
      </w:tr>
      <w:tr w:rsidR="00090E23" w:rsidRPr="004A7CD4" w14:paraId="5E8B6AC6" w14:textId="77777777" w:rsidTr="00090E23">
        <w:trPr>
          <w:trHeight w:val="90"/>
        </w:trPr>
        <w:tc>
          <w:tcPr>
            <w:tcW w:w="120" w:type="pct"/>
            <w:tcBorders>
              <w:top w:val="nil"/>
              <w:left w:val="nil"/>
              <w:bottom w:val="nil"/>
              <w:right w:val="nil"/>
            </w:tcBorders>
            <w:shd w:val="clear" w:color="000000" w:fill="FFFFFF"/>
            <w:noWrap/>
            <w:vAlign w:val="center"/>
            <w:hideMark/>
          </w:tcPr>
          <w:p w14:paraId="36EC4118" w14:textId="77777777" w:rsidR="004A7CD4" w:rsidRPr="004A7CD4" w:rsidRDefault="004A7CD4" w:rsidP="004A7CD4">
            <w:pPr>
              <w:rPr>
                <w:sz w:val="22"/>
                <w:szCs w:val="22"/>
              </w:rPr>
            </w:pPr>
            <w:r w:rsidRPr="004A7CD4">
              <w:rPr>
                <w:sz w:val="22"/>
                <w:szCs w:val="22"/>
              </w:rPr>
              <w:t> </w:t>
            </w:r>
          </w:p>
        </w:tc>
        <w:tc>
          <w:tcPr>
            <w:tcW w:w="120" w:type="pct"/>
            <w:tcBorders>
              <w:top w:val="nil"/>
              <w:left w:val="single" w:sz="4" w:space="0" w:color="auto"/>
              <w:bottom w:val="nil"/>
              <w:right w:val="single" w:sz="4" w:space="0" w:color="auto"/>
            </w:tcBorders>
            <w:shd w:val="clear" w:color="000000" w:fill="666699"/>
            <w:noWrap/>
            <w:vAlign w:val="center"/>
            <w:hideMark/>
          </w:tcPr>
          <w:p w14:paraId="208A03B9" w14:textId="77777777" w:rsidR="004A7CD4" w:rsidRPr="004A7CD4" w:rsidRDefault="004A7CD4" w:rsidP="004A7CD4">
            <w:pPr>
              <w:rPr>
                <w:sz w:val="22"/>
                <w:szCs w:val="22"/>
              </w:rPr>
            </w:pPr>
            <w:r w:rsidRPr="004A7CD4">
              <w:rPr>
                <w:sz w:val="22"/>
                <w:szCs w:val="22"/>
              </w:rPr>
              <w:t> </w:t>
            </w:r>
          </w:p>
        </w:tc>
        <w:tc>
          <w:tcPr>
            <w:tcW w:w="120" w:type="pct"/>
            <w:tcBorders>
              <w:top w:val="nil"/>
              <w:left w:val="nil"/>
              <w:bottom w:val="nil"/>
              <w:right w:val="nil"/>
            </w:tcBorders>
            <w:shd w:val="clear" w:color="000000" w:fill="FFFFFF"/>
            <w:noWrap/>
            <w:vAlign w:val="center"/>
            <w:hideMark/>
          </w:tcPr>
          <w:p w14:paraId="69BD870D" w14:textId="77777777" w:rsidR="004A7CD4" w:rsidRPr="004A7CD4" w:rsidRDefault="004A7CD4" w:rsidP="004A7CD4">
            <w:pPr>
              <w:rPr>
                <w:sz w:val="22"/>
                <w:szCs w:val="22"/>
              </w:rPr>
            </w:pPr>
            <w:r w:rsidRPr="004A7CD4">
              <w:rPr>
                <w:sz w:val="22"/>
                <w:szCs w:val="22"/>
              </w:rPr>
              <w:t> </w:t>
            </w:r>
          </w:p>
        </w:tc>
        <w:tc>
          <w:tcPr>
            <w:tcW w:w="121" w:type="pct"/>
            <w:tcBorders>
              <w:top w:val="nil"/>
              <w:left w:val="nil"/>
              <w:bottom w:val="nil"/>
              <w:right w:val="nil"/>
            </w:tcBorders>
            <w:shd w:val="clear" w:color="000000" w:fill="FFFFFF"/>
            <w:noWrap/>
            <w:vAlign w:val="center"/>
            <w:hideMark/>
          </w:tcPr>
          <w:p w14:paraId="26F2FC6E" w14:textId="77777777" w:rsidR="004A7CD4" w:rsidRPr="004A7CD4" w:rsidRDefault="004A7CD4" w:rsidP="004A7CD4">
            <w:pPr>
              <w:rPr>
                <w:sz w:val="22"/>
                <w:szCs w:val="22"/>
              </w:rPr>
            </w:pPr>
            <w:r w:rsidRPr="004A7CD4">
              <w:rPr>
                <w:sz w:val="22"/>
                <w:szCs w:val="22"/>
              </w:rPr>
              <w:t> </w:t>
            </w:r>
          </w:p>
        </w:tc>
        <w:tc>
          <w:tcPr>
            <w:tcW w:w="282" w:type="pct"/>
            <w:tcBorders>
              <w:top w:val="nil"/>
              <w:left w:val="nil"/>
              <w:bottom w:val="nil"/>
              <w:right w:val="nil"/>
            </w:tcBorders>
            <w:shd w:val="clear" w:color="000000" w:fill="FFFFFF"/>
            <w:noWrap/>
            <w:vAlign w:val="center"/>
            <w:hideMark/>
          </w:tcPr>
          <w:p w14:paraId="52CAC15B" w14:textId="77777777" w:rsidR="004A7CD4" w:rsidRPr="004A7CD4" w:rsidRDefault="004A7CD4" w:rsidP="004A7CD4">
            <w:pPr>
              <w:rPr>
                <w:sz w:val="22"/>
                <w:szCs w:val="22"/>
              </w:rPr>
            </w:pPr>
            <w:r w:rsidRPr="004A7CD4">
              <w:rPr>
                <w:sz w:val="22"/>
                <w:szCs w:val="22"/>
              </w:rPr>
              <w:t> </w:t>
            </w:r>
          </w:p>
        </w:tc>
        <w:tc>
          <w:tcPr>
            <w:tcW w:w="181" w:type="pct"/>
            <w:tcBorders>
              <w:top w:val="nil"/>
              <w:left w:val="nil"/>
              <w:bottom w:val="nil"/>
              <w:right w:val="nil"/>
            </w:tcBorders>
            <w:shd w:val="clear" w:color="000000" w:fill="FFFFFF"/>
            <w:noWrap/>
            <w:vAlign w:val="center"/>
            <w:hideMark/>
          </w:tcPr>
          <w:p w14:paraId="47689F24" w14:textId="77777777" w:rsidR="004A7CD4" w:rsidRPr="004A7CD4" w:rsidRDefault="004A7CD4" w:rsidP="004A7CD4">
            <w:pPr>
              <w:rPr>
                <w:sz w:val="22"/>
                <w:szCs w:val="22"/>
              </w:rPr>
            </w:pPr>
            <w:r w:rsidRPr="004A7CD4">
              <w:rPr>
                <w:sz w:val="22"/>
                <w:szCs w:val="22"/>
              </w:rPr>
              <w:t> </w:t>
            </w:r>
          </w:p>
        </w:tc>
        <w:tc>
          <w:tcPr>
            <w:tcW w:w="233" w:type="pct"/>
            <w:tcBorders>
              <w:top w:val="nil"/>
              <w:left w:val="nil"/>
              <w:bottom w:val="nil"/>
              <w:right w:val="nil"/>
            </w:tcBorders>
            <w:shd w:val="clear" w:color="000000" w:fill="FFFFFF"/>
            <w:noWrap/>
            <w:vAlign w:val="center"/>
            <w:hideMark/>
          </w:tcPr>
          <w:p w14:paraId="13AE152D" w14:textId="77777777" w:rsidR="004A7CD4" w:rsidRPr="004A7CD4" w:rsidRDefault="004A7CD4" w:rsidP="004A7CD4">
            <w:pPr>
              <w:rPr>
                <w:sz w:val="22"/>
                <w:szCs w:val="22"/>
              </w:rPr>
            </w:pPr>
            <w:r w:rsidRPr="004A7CD4">
              <w:rPr>
                <w:sz w:val="22"/>
                <w:szCs w:val="22"/>
              </w:rPr>
              <w:t> </w:t>
            </w:r>
          </w:p>
        </w:tc>
        <w:tc>
          <w:tcPr>
            <w:tcW w:w="743" w:type="pct"/>
            <w:tcBorders>
              <w:top w:val="nil"/>
              <w:left w:val="nil"/>
              <w:bottom w:val="nil"/>
              <w:right w:val="nil"/>
            </w:tcBorders>
            <w:shd w:val="clear" w:color="000000" w:fill="FFFFFF"/>
            <w:noWrap/>
            <w:vAlign w:val="center"/>
            <w:hideMark/>
          </w:tcPr>
          <w:p w14:paraId="186F24CF" w14:textId="77777777" w:rsidR="004A7CD4" w:rsidRPr="004A7CD4" w:rsidRDefault="004A7CD4" w:rsidP="004A7CD4">
            <w:pPr>
              <w:rPr>
                <w:sz w:val="22"/>
                <w:szCs w:val="22"/>
              </w:rPr>
            </w:pPr>
            <w:r w:rsidRPr="004A7CD4">
              <w:rPr>
                <w:sz w:val="22"/>
                <w:szCs w:val="22"/>
              </w:rPr>
              <w:t> </w:t>
            </w:r>
          </w:p>
        </w:tc>
        <w:tc>
          <w:tcPr>
            <w:tcW w:w="716" w:type="pct"/>
            <w:tcBorders>
              <w:top w:val="nil"/>
              <w:left w:val="nil"/>
              <w:bottom w:val="nil"/>
              <w:right w:val="nil"/>
            </w:tcBorders>
            <w:shd w:val="clear" w:color="000000" w:fill="FFFFFF"/>
            <w:noWrap/>
            <w:vAlign w:val="center"/>
            <w:hideMark/>
          </w:tcPr>
          <w:p w14:paraId="7AE3DB48" w14:textId="77777777" w:rsidR="004A7CD4" w:rsidRPr="004A7CD4" w:rsidRDefault="004A7CD4" w:rsidP="004A7CD4">
            <w:pPr>
              <w:rPr>
                <w:sz w:val="22"/>
                <w:szCs w:val="22"/>
              </w:rPr>
            </w:pPr>
            <w:r w:rsidRPr="004A7CD4">
              <w:rPr>
                <w:sz w:val="22"/>
                <w:szCs w:val="22"/>
              </w:rPr>
              <w:t> </w:t>
            </w:r>
          </w:p>
        </w:tc>
        <w:tc>
          <w:tcPr>
            <w:tcW w:w="234" w:type="pct"/>
            <w:tcBorders>
              <w:top w:val="nil"/>
              <w:left w:val="nil"/>
              <w:bottom w:val="nil"/>
              <w:right w:val="nil"/>
            </w:tcBorders>
            <w:shd w:val="clear" w:color="000000" w:fill="FFFFFF"/>
            <w:noWrap/>
            <w:vAlign w:val="center"/>
            <w:hideMark/>
          </w:tcPr>
          <w:p w14:paraId="1260614E" w14:textId="77777777" w:rsidR="004A7CD4" w:rsidRPr="004A7CD4" w:rsidRDefault="004A7CD4" w:rsidP="004A7CD4">
            <w:pPr>
              <w:rPr>
                <w:sz w:val="22"/>
                <w:szCs w:val="22"/>
              </w:rPr>
            </w:pPr>
            <w:r w:rsidRPr="004A7CD4">
              <w:rPr>
                <w:sz w:val="22"/>
                <w:szCs w:val="22"/>
              </w:rPr>
              <w:t> </w:t>
            </w:r>
          </w:p>
        </w:tc>
        <w:tc>
          <w:tcPr>
            <w:tcW w:w="664" w:type="pct"/>
            <w:tcBorders>
              <w:top w:val="nil"/>
              <w:left w:val="nil"/>
              <w:bottom w:val="nil"/>
              <w:right w:val="nil"/>
            </w:tcBorders>
            <w:shd w:val="clear" w:color="000000" w:fill="FFFFFF"/>
            <w:noWrap/>
            <w:vAlign w:val="center"/>
            <w:hideMark/>
          </w:tcPr>
          <w:p w14:paraId="1681A277" w14:textId="77777777" w:rsidR="004A7CD4" w:rsidRPr="004A7CD4" w:rsidRDefault="004A7CD4" w:rsidP="004A7CD4">
            <w:pPr>
              <w:rPr>
                <w:sz w:val="22"/>
                <w:szCs w:val="22"/>
              </w:rPr>
            </w:pPr>
            <w:r w:rsidRPr="004A7CD4">
              <w:rPr>
                <w:sz w:val="22"/>
                <w:szCs w:val="22"/>
              </w:rPr>
              <w:t> </w:t>
            </w:r>
          </w:p>
        </w:tc>
        <w:tc>
          <w:tcPr>
            <w:tcW w:w="503" w:type="pct"/>
            <w:tcBorders>
              <w:top w:val="nil"/>
              <w:left w:val="nil"/>
              <w:bottom w:val="nil"/>
              <w:right w:val="nil"/>
            </w:tcBorders>
            <w:shd w:val="clear" w:color="000000" w:fill="FFFFFF"/>
            <w:noWrap/>
            <w:vAlign w:val="center"/>
            <w:hideMark/>
          </w:tcPr>
          <w:p w14:paraId="06425A65" w14:textId="77777777" w:rsidR="004A7CD4" w:rsidRPr="004A7CD4" w:rsidRDefault="004A7CD4" w:rsidP="004A7CD4">
            <w:pPr>
              <w:rPr>
                <w:sz w:val="22"/>
                <w:szCs w:val="22"/>
              </w:rPr>
            </w:pPr>
            <w:r w:rsidRPr="004A7CD4">
              <w:rPr>
                <w:sz w:val="22"/>
                <w:szCs w:val="22"/>
              </w:rPr>
              <w:t> </w:t>
            </w:r>
          </w:p>
        </w:tc>
        <w:tc>
          <w:tcPr>
            <w:tcW w:w="484" w:type="pct"/>
            <w:tcBorders>
              <w:top w:val="nil"/>
              <w:left w:val="nil"/>
              <w:bottom w:val="nil"/>
              <w:right w:val="nil"/>
            </w:tcBorders>
            <w:shd w:val="clear" w:color="000000" w:fill="FFFFFF"/>
            <w:noWrap/>
            <w:vAlign w:val="center"/>
            <w:hideMark/>
          </w:tcPr>
          <w:p w14:paraId="3A9279C8" w14:textId="77777777" w:rsidR="004A7CD4" w:rsidRPr="004A7CD4" w:rsidRDefault="004A7CD4" w:rsidP="004A7CD4">
            <w:pPr>
              <w:rPr>
                <w:sz w:val="22"/>
                <w:szCs w:val="22"/>
              </w:rPr>
            </w:pPr>
            <w:r w:rsidRPr="004A7CD4">
              <w:rPr>
                <w:sz w:val="22"/>
                <w:szCs w:val="22"/>
              </w:rPr>
              <w:t> </w:t>
            </w:r>
          </w:p>
        </w:tc>
        <w:tc>
          <w:tcPr>
            <w:tcW w:w="120" w:type="pct"/>
            <w:tcBorders>
              <w:top w:val="nil"/>
              <w:left w:val="nil"/>
              <w:bottom w:val="nil"/>
              <w:right w:val="nil"/>
            </w:tcBorders>
            <w:shd w:val="clear" w:color="000000" w:fill="FFFFFF"/>
            <w:noWrap/>
            <w:vAlign w:val="center"/>
            <w:hideMark/>
          </w:tcPr>
          <w:p w14:paraId="2056C420" w14:textId="77777777" w:rsidR="004A7CD4" w:rsidRPr="004A7CD4" w:rsidRDefault="004A7CD4" w:rsidP="004A7CD4">
            <w:pPr>
              <w:rPr>
                <w:sz w:val="22"/>
                <w:szCs w:val="22"/>
              </w:rPr>
            </w:pPr>
            <w:r w:rsidRPr="004A7CD4">
              <w:rPr>
                <w:sz w:val="22"/>
                <w:szCs w:val="22"/>
              </w:rPr>
              <w:t> </w:t>
            </w:r>
          </w:p>
        </w:tc>
        <w:tc>
          <w:tcPr>
            <w:tcW w:w="120" w:type="pct"/>
            <w:tcBorders>
              <w:top w:val="nil"/>
              <w:left w:val="nil"/>
              <w:bottom w:val="nil"/>
              <w:right w:val="nil"/>
            </w:tcBorders>
            <w:shd w:val="clear" w:color="000000" w:fill="FFFFFF"/>
            <w:noWrap/>
            <w:vAlign w:val="center"/>
            <w:hideMark/>
          </w:tcPr>
          <w:p w14:paraId="3BAECAA1" w14:textId="77777777" w:rsidR="004A7CD4" w:rsidRPr="004A7CD4" w:rsidRDefault="004A7CD4" w:rsidP="004A7CD4">
            <w:pPr>
              <w:rPr>
                <w:sz w:val="22"/>
                <w:szCs w:val="22"/>
              </w:rPr>
            </w:pPr>
            <w:r w:rsidRPr="004A7CD4">
              <w:rPr>
                <w:sz w:val="22"/>
                <w:szCs w:val="22"/>
              </w:rPr>
              <w:t> </w:t>
            </w:r>
          </w:p>
        </w:tc>
        <w:tc>
          <w:tcPr>
            <w:tcW w:w="120" w:type="pct"/>
            <w:tcBorders>
              <w:top w:val="nil"/>
              <w:left w:val="single" w:sz="4" w:space="0" w:color="auto"/>
              <w:bottom w:val="nil"/>
              <w:right w:val="single" w:sz="4" w:space="0" w:color="auto"/>
            </w:tcBorders>
            <w:shd w:val="clear" w:color="000000" w:fill="666699"/>
            <w:noWrap/>
            <w:vAlign w:val="center"/>
            <w:hideMark/>
          </w:tcPr>
          <w:p w14:paraId="3BA05582" w14:textId="77777777" w:rsidR="004A7CD4" w:rsidRPr="004A7CD4" w:rsidRDefault="004A7CD4" w:rsidP="004A7CD4">
            <w:pPr>
              <w:rPr>
                <w:sz w:val="22"/>
                <w:szCs w:val="22"/>
              </w:rPr>
            </w:pPr>
            <w:r w:rsidRPr="004A7CD4">
              <w:rPr>
                <w:sz w:val="22"/>
                <w:szCs w:val="22"/>
              </w:rPr>
              <w:t> </w:t>
            </w:r>
          </w:p>
        </w:tc>
        <w:tc>
          <w:tcPr>
            <w:tcW w:w="120" w:type="pct"/>
            <w:tcBorders>
              <w:top w:val="nil"/>
              <w:left w:val="nil"/>
              <w:bottom w:val="nil"/>
              <w:right w:val="nil"/>
            </w:tcBorders>
            <w:shd w:val="clear" w:color="000000" w:fill="FFFFFF"/>
            <w:noWrap/>
            <w:vAlign w:val="center"/>
            <w:hideMark/>
          </w:tcPr>
          <w:p w14:paraId="10FD3FF6" w14:textId="77777777" w:rsidR="004A7CD4" w:rsidRPr="004A7CD4" w:rsidRDefault="004A7CD4" w:rsidP="004A7CD4">
            <w:pPr>
              <w:rPr>
                <w:sz w:val="22"/>
                <w:szCs w:val="22"/>
              </w:rPr>
            </w:pPr>
            <w:r w:rsidRPr="004A7CD4">
              <w:rPr>
                <w:sz w:val="22"/>
                <w:szCs w:val="22"/>
              </w:rPr>
              <w:t> </w:t>
            </w:r>
          </w:p>
        </w:tc>
      </w:tr>
      <w:tr w:rsidR="00090E23" w:rsidRPr="004A7CD4" w14:paraId="5FFFE42F" w14:textId="77777777" w:rsidTr="00090E23">
        <w:trPr>
          <w:trHeight w:val="120"/>
        </w:trPr>
        <w:tc>
          <w:tcPr>
            <w:tcW w:w="120" w:type="pct"/>
            <w:tcBorders>
              <w:top w:val="nil"/>
              <w:left w:val="nil"/>
              <w:bottom w:val="nil"/>
              <w:right w:val="nil"/>
            </w:tcBorders>
            <w:shd w:val="clear" w:color="000000" w:fill="FFFFFF"/>
            <w:noWrap/>
            <w:vAlign w:val="center"/>
            <w:hideMark/>
          </w:tcPr>
          <w:p w14:paraId="258C26CA" w14:textId="77777777" w:rsidR="004A7CD4" w:rsidRPr="004A7CD4" w:rsidRDefault="004A7CD4" w:rsidP="004A7CD4">
            <w:pPr>
              <w:rPr>
                <w:sz w:val="22"/>
                <w:szCs w:val="22"/>
              </w:rPr>
            </w:pPr>
            <w:r w:rsidRPr="004A7CD4">
              <w:rPr>
                <w:sz w:val="22"/>
                <w:szCs w:val="22"/>
              </w:rPr>
              <w:t> </w:t>
            </w:r>
          </w:p>
        </w:tc>
        <w:tc>
          <w:tcPr>
            <w:tcW w:w="120" w:type="pct"/>
            <w:tcBorders>
              <w:top w:val="nil"/>
              <w:left w:val="single" w:sz="4" w:space="0" w:color="auto"/>
              <w:bottom w:val="single" w:sz="4" w:space="0" w:color="auto"/>
              <w:right w:val="nil"/>
            </w:tcBorders>
            <w:shd w:val="clear" w:color="000000" w:fill="666699"/>
            <w:noWrap/>
            <w:vAlign w:val="center"/>
            <w:hideMark/>
          </w:tcPr>
          <w:p w14:paraId="0CB8ECB3" w14:textId="77777777" w:rsidR="004A7CD4" w:rsidRPr="004A7CD4" w:rsidRDefault="004A7CD4" w:rsidP="004A7CD4">
            <w:pPr>
              <w:rPr>
                <w:sz w:val="22"/>
                <w:szCs w:val="22"/>
              </w:rPr>
            </w:pPr>
            <w:r w:rsidRPr="004A7CD4">
              <w:rPr>
                <w:sz w:val="22"/>
                <w:szCs w:val="22"/>
              </w:rPr>
              <w:t> </w:t>
            </w:r>
          </w:p>
        </w:tc>
        <w:tc>
          <w:tcPr>
            <w:tcW w:w="120" w:type="pct"/>
            <w:tcBorders>
              <w:top w:val="single" w:sz="4" w:space="0" w:color="auto"/>
              <w:left w:val="nil"/>
              <w:bottom w:val="single" w:sz="4" w:space="0" w:color="auto"/>
              <w:right w:val="nil"/>
            </w:tcBorders>
            <w:shd w:val="clear" w:color="000000" w:fill="666699"/>
            <w:noWrap/>
            <w:vAlign w:val="center"/>
            <w:hideMark/>
          </w:tcPr>
          <w:p w14:paraId="2D5D5649" w14:textId="77777777" w:rsidR="004A7CD4" w:rsidRPr="004A7CD4" w:rsidRDefault="004A7CD4" w:rsidP="004A7CD4">
            <w:pPr>
              <w:rPr>
                <w:sz w:val="22"/>
                <w:szCs w:val="22"/>
              </w:rPr>
            </w:pPr>
            <w:r w:rsidRPr="004A7CD4">
              <w:rPr>
                <w:sz w:val="22"/>
                <w:szCs w:val="22"/>
              </w:rPr>
              <w:t> </w:t>
            </w:r>
          </w:p>
        </w:tc>
        <w:tc>
          <w:tcPr>
            <w:tcW w:w="121" w:type="pct"/>
            <w:tcBorders>
              <w:top w:val="single" w:sz="4" w:space="0" w:color="auto"/>
              <w:left w:val="nil"/>
              <w:bottom w:val="single" w:sz="4" w:space="0" w:color="auto"/>
              <w:right w:val="nil"/>
            </w:tcBorders>
            <w:shd w:val="clear" w:color="000000" w:fill="666699"/>
            <w:noWrap/>
            <w:vAlign w:val="center"/>
            <w:hideMark/>
          </w:tcPr>
          <w:p w14:paraId="70C3FE64" w14:textId="77777777" w:rsidR="004A7CD4" w:rsidRPr="004A7CD4" w:rsidRDefault="004A7CD4" w:rsidP="004A7CD4">
            <w:pPr>
              <w:rPr>
                <w:sz w:val="22"/>
                <w:szCs w:val="22"/>
              </w:rPr>
            </w:pPr>
            <w:r w:rsidRPr="004A7CD4">
              <w:rPr>
                <w:sz w:val="22"/>
                <w:szCs w:val="22"/>
              </w:rPr>
              <w:t> </w:t>
            </w:r>
          </w:p>
        </w:tc>
        <w:tc>
          <w:tcPr>
            <w:tcW w:w="282" w:type="pct"/>
            <w:tcBorders>
              <w:top w:val="single" w:sz="4" w:space="0" w:color="auto"/>
              <w:left w:val="nil"/>
              <w:bottom w:val="single" w:sz="4" w:space="0" w:color="auto"/>
              <w:right w:val="nil"/>
            </w:tcBorders>
            <w:shd w:val="clear" w:color="000000" w:fill="666699"/>
            <w:noWrap/>
            <w:vAlign w:val="center"/>
            <w:hideMark/>
          </w:tcPr>
          <w:p w14:paraId="2A03344C" w14:textId="77777777" w:rsidR="004A7CD4" w:rsidRPr="004A7CD4" w:rsidRDefault="004A7CD4" w:rsidP="004A7CD4">
            <w:pPr>
              <w:rPr>
                <w:sz w:val="22"/>
                <w:szCs w:val="22"/>
              </w:rPr>
            </w:pPr>
            <w:r w:rsidRPr="004A7CD4">
              <w:rPr>
                <w:sz w:val="22"/>
                <w:szCs w:val="22"/>
              </w:rPr>
              <w:t> </w:t>
            </w:r>
          </w:p>
        </w:tc>
        <w:tc>
          <w:tcPr>
            <w:tcW w:w="181" w:type="pct"/>
            <w:tcBorders>
              <w:top w:val="single" w:sz="4" w:space="0" w:color="auto"/>
              <w:left w:val="nil"/>
              <w:bottom w:val="single" w:sz="4" w:space="0" w:color="auto"/>
              <w:right w:val="nil"/>
            </w:tcBorders>
            <w:shd w:val="clear" w:color="000000" w:fill="666699"/>
            <w:noWrap/>
            <w:vAlign w:val="center"/>
            <w:hideMark/>
          </w:tcPr>
          <w:p w14:paraId="57FA05B9" w14:textId="77777777" w:rsidR="004A7CD4" w:rsidRPr="004A7CD4" w:rsidRDefault="004A7CD4" w:rsidP="004A7CD4">
            <w:pPr>
              <w:rPr>
                <w:sz w:val="22"/>
                <w:szCs w:val="22"/>
              </w:rPr>
            </w:pPr>
            <w:r w:rsidRPr="004A7CD4">
              <w:rPr>
                <w:sz w:val="22"/>
                <w:szCs w:val="22"/>
              </w:rPr>
              <w:t> </w:t>
            </w:r>
          </w:p>
        </w:tc>
        <w:tc>
          <w:tcPr>
            <w:tcW w:w="233" w:type="pct"/>
            <w:tcBorders>
              <w:top w:val="single" w:sz="4" w:space="0" w:color="auto"/>
              <w:left w:val="nil"/>
              <w:bottom w:val="single" w:sz="4" w:space="0" w:color="auto"/>
              <w:right w:val="nil"/>
            </w:tcBorders>
            <w:shd w:val="clear" w:color="000000" w:fill="666699"/>
            <w:noWrap/>
            <w:vAlign w:val="center"/>
            <w:hideMark/>
          </w:tcPr>
          <w:p w14:paraId="2DBA7A4D" w14:textId="77777777" w:rsidR="004A7CD4" w:rsidRPr="004A7CD4" w:rsidRDefault="004A7CD4" w:rsidP="004A7CD4">
            <w:pPr>
              <w:rPr>
                <w:sz w:val="22"/>
                <w:szCs w:val="22"/>
              </w:rPr>
            </w:pPr>
            <w:r w:rsidRPr="004A7CD4">
              <w:rPr>
                <w:sz w:val="22"/>
                <w:szCs w:val="22"/>
              </w:rPr>
              <w:t> </w:t>
            </w:r>
          </w:p>
        </w:tc>
        <w:tc>
          <w:tcPr>
            <w:tcW w:w="743" w:type="pct"/>
            <w:tcBorders>
              <w:top w:val="single" w:sz="4" w:space="0" w:color="auto"/>
              <w:left w:val="nil"/>
              <w:bottom w:val="single" w:sz="4" w:space="0" w:color="auto"/>
              <w:right w:val="nil"/>
            </w:tcBorders>
            <w:shd w:val="clear" w:color="000000" w:fill="666699"/>
            <w:noWrap/>
            <w:vAlign w:val="center"/>
            <w:hideMark/>
          </w:tcPr>
          <w:p w14:paraId="65F2AB9F" w14:textId="77777777" w:rsidR="004A7CD4" w:rsidRPr="004A7CD4" w:rsidRDefault="004A7CD4" w:rsidP="004A7CD4">
            <w:pPr>
              <w:rPr>
                <w:sz w:val="22"/>
                <w:szCs w:val="22"/>
              </w:rPr>
            </w:pPr>
            <w:r w:rsidRPr="004A7CD4">
              <w:rPr>
                <w:sz w:val="22"/>
                <w:szCs w:val="22"/>
              </w:rPr>
              <w:t> </w:t>
            </w:r>
          </w:p>
        </w:tc>
        <w:tc>
          <w:tcPr>
            <w:tcW w:w="716" w:type="pct"/>
            <w:tcBorders>
              <w:top w:val="single" w:sz="4" w:space="0" w:color="auto"/>
              <w:left w:val="nil"/>
              <w:bottom w:val="single" w:sz="4" w:space="0" w:color="auto"/>
              <w:right w:val="nil"/>
            </w:tcBorders>
            <w:shd w:val="clear" w:color="000000" w:fill="666699"/>
            <w:noWrap/>
            <w:vAlign w:val="center"/>
            <w:hideMark/>
          </w:tcPr>
          <w:p w14:paraId="29AECFD3" w14:textId="77777777" w:rsidR="004A7CD4" w:rsidRPr="004A7CD4" w:rsidRDefault="004A7CD4" w:rsidP="004A7CD4">
            <w:pPr>
              <w:rPr>
                <w:sz w:val="22"/>
                <w:szCs w:val="22"/>
              </w:rPr>
            </w:pPr>
            <w:r w:rsidRPr="004A7CD4">
              <w:rPr>
                <w:sz w:val="22"/>
                <w:szCs w:val="22"/>
              </w:rPr>
              <w:t> </w:t>
            </w:r>
          </w:p>
        </w:tc>
        <w:tc>
          <w:tcPr>
            <w:tcW w:w="234" w:type="pct"/>
            <w:tcBorders>
              <w:top w:val="single" w:sz="4" w:space="0" w:color="auto"/>
              <w:left w:val="nil"/>
              <w:bottom w:val="single" w:sz="4" w:space="0" w:color="auto"/>
              <w:right w:val="nil"/>
            </w:tcBorders>
            <w:shd w:val="clear" w:color="000000" w:fill="666699"/>
            <w:noWrap/>
            <w:vAlign w:val="center"/>
            <w:hideMark/>
          </w:tcPr>
          <w:p w14:paraId="32679C0F" w14:textId="77777777" w:rsidR="004A7CD4" w:rsidRPr="004A7CD4" w:rsidRDefault="004A7CD4" w:rsidP="004A7CD4">
            <w:pPr>
              <w:rPr>
                <w:sz w:val="22"/>
                <w:szCs w:val="22"/>
              </w:rPr>
            </w:pPr>
            <w:r w:rsidRPr="004A7CD4">
              <w:rPr>
                <w:sz w:val="22"/>
                <w:szCs w:val="22"/>
              </w:rPr>
              <w:t> </w:t>
            </w:r>
          </w:p>
        </w:tc>
        <w:tc>
          <w:tcPr>
            <w:tcW w:w="664" w:type="pct"/>
            <w:tcBorders>
              <w:top w:val="single" w:sz="4" w:space="0" w:color="auto"/>
              <w:left w:val="nil"/>
              <w:bottom w:val="single" w:sz="4" w:space="0" w:color="auto"/>
              <w:right w:val="nil"/>
            </w:tcBorders>
            <w:shd w:val="clear" w:color="000000" w:fill="666699"/>
            <w:noWrap/>
            <w:vAlign w:val="center"/>
            <w:hideMark/>
          </w:tcPr>
          <w:p w14:paraId="4BDAAD16" w14:textId="77777777" w:rsidR="004A7CD4" w:rsidRPr="004A7CD4" w:rsidRDefault="004A7CD4" w:rsidP="004A7CD4">
            <w:pPr>
              <w:rPr>
                <w:sz w:val="22"/>
                <w:szCs w:val="22"/>
              </w:rPr>
            </w:pPr>
            <w:r w:rsidRPr="004A7CD4">
              <w:rPr>
                <w:sz w:val="22"/>
                <w:szCs w:val="22"/>
              </w:rPr>
              <w:t> </w:t>
            </w:r>
          </w:p>
        </w:tc>
        <w:tc>
          <w:tcPr>
            <w:tcW w:w="503" w:type="pct"/>
            <w:tcBorders>
              <w:top w:val="single" w:sz="4" w:space="0" w:color="auto"/>
              <w:left w:val="nil"/>
              <w:bottom w:val="single" w:sz="4" w:space="0" w:color="auto"/>
              <w:right w:val="nil"/>
            </w:tcBorders>
            <w:shd w:val="clear" w:color="000000" w:fill="666699"/>
            <w:noWrap/>
            <w:vAlign w:val="center"/>
            <w:hideMark/>
          </w:tcPr>
          <w:p w14:paraId="1F2F0354" w14:textId="77777777" w:rsidR="004A7CD4" w:rsidRPr="004A7CD4" w:rsidRDefault="004A7CD4" w:rsidP="004A7CD4">
            <w:pPr>
              <w:rPr>
                <w:sz w:val="22"/>
                <w:szCs w:val="22"/>
              </w:rPr>
            </w:pPr>
            <w:r w:rsidRPr="004A7CD4">
              <w:rPr>
                <w:sz w:val="22"/>
                <w:szCs w:val="22"/>
              </w:rPr>
              <w:t> </w:t>
            </w:r>
          </w:p>
        </w:tc>
        <w:tc>
          <w:tcPr>
            <w:tcW w:w="484" w:type="pct"/>
            <w:tcBorders>
              <w:top w:val="single" w:sz="4" w:space="0" w:color="auto"/>
              <w:left w:val="nil"/>
              <w:bottom w:val="single" w:sz="4" w:space="0" w:color="auto"/>
              <w:right w:val="nil"/>
            </w:tcBorders>
            <w:shd w:val="clear" w:color="000000" w:fill="666699"/>
            <w:noWrap/>
            <w:vAlign w:val="center"/>
            <w:hideMark/>
          </w:tcPr>
          <w:p w14:paraId="699F7B4A" w14:textId="77777777" w:rsidR="004A7CD4" w:rsidRPr="004A7CD4" w:rsidRDefault="004A7CD4" w:rsidP="004A7CD4">
            <w:pPr>
              <w:rPr>
                <w:sz w:val="22"/>
                <w:szCs w:val="22"/>
              </w:rPr>
            </w:pPr>
            <w:r w:rsidRPr="004A7CD4">
              <w:rPr>
                <w:sz w:val="22"/>
                <w:szCs w:val="22"/>
              </w:rPr>
              <w:t> </w:t>
            </w:r>
          </w:p>
        </w:tc>
        <w:tc>
          <w:tcPr>
            <w:tcW w:w="120" w:type="pct"/>
            <w:tcBorders>
              <w:top w:val="single" w:sz="4" w:space="0" w:color="auto"/>
              <w:left w:val="nil"/>
              <w:bottom w:val="single" w:sz="4" w:space="0" w:color="auto"/>
              <w:right w:val="nil"/>
            </w:tcBorders>
            <w:shd w:val="clear" w:color="000000" w:fill="666699"/>
            <w:noWrap/>
            <w:vAlign w:val="center"/>
            <w:hideMark/>
          </w:tcPr>
          <w:p w14:paraId="2649B48E" w14:textId="77777777" w:rsidR="004A7CD4" w:rsidRPr="004A7CD4" w:rsidRDefault="004A7CD4" w:rsidP="004A7CD4">
            <w:pPr>
              <w:rPr>
                <w:sz w:val="22"/>
                <w:szCs w:val="22"/>
              </w:rPr>
            </w:pPr>
            <w:r w:rsidRPr="004A7CD4">
              <w:rPr>
                <w:sz w:val="22"/>
                <w:szCs w:val="22"/>
              </w:rPr>
              <w:t> </w:t>
            </w:r>
          </w:p>
        </w:tc>
        <w:tc>
          <w:tcPr>
            <w:tcW w:w="120" w:type="pct"/>
            <w:tcBorders>
              <w:top w:val="single" w:sz="4" w:space="0" w:color="auto"/>
              <w:left w:val="nil"/>
              <w:bottom w:val="single" w:sz="4" w:space="0" w:color="auto"/>
              <w:right w:val="nil"/>
            </w:tcBorders>
            <w:shd w:val="clear" w:color="000000" w:fill="666699"/>
            <w:noWrap/>
            <w:vAlign w:val="center"/>
            <w:hideMark/>
          </w:tcPr>
          <w:p w14:paraId="74A069EC" w14:textId="77777777" w:rsidR="004A7CD4" w:rsidRPr="004A7CD4" w:rsidRDefault="004A7CD4" w:rsidP="004A7CD4">
            <w:pPr>
              <w:rPr>
                <w:sz w:val="22"/>
                <w:szCs w:val="22"/>
              </w:rPr>
            </w:pPr>
            <w:r w:rsidRPr="004A7CD4">
              <w:rPr>
                <w:sz w:val="22"/>
                <w:szCs w:val="22"/>
              </w:rPr>
              <w:t> </w:t>
            </w:r>
          </w:p>
        </w:tc>
        <w:tc>
          <w:tcPr>
            <w:tcW w:w="120" w:type="pct"/>
            <w:tcBorders>
              <w:top w:val="nil"/>
              <w:left w:val="nil"/>
              <w:bottom w:val="single" w:sz="4" w:space="0" w:color="auto"/>
              <w:right w:val="single" w:sz="4" w:space="0" w:color="auto"/>
            </w:tcBorders>
            <w:shd w:val="clear" w:color="000000" w:fill="666699"/>
            <w:noWrap/>
            <w:vAlign w:val="center"/>
            <w:hideMark/>
          </w:tcPr>
          <w:p w14:paraId="490C87BB" w14:textId="77777777" w:rsidR="004A7CD4" w:rsidRPr="004A7CD4" w:rsidRDefault="004A7CD4" w:rsidP="004A7CD4">
            <w:pPr>
              <w:rPr>
                <w:sz w:val="22"/>
                <w:szCs w:val="22"/>
              </w:rPr>
            </w:pPr>
            <w:r w:rsidRPr="004A7CD4">
              <w:rPr>
                <w:sz w:val="22"/>
                <w:szCs w:val="22"/>
              </w:rPr>
              <w:t> </w:t>
            </w:r>
          </w:p>
        </w:tc>
        <w:tc>
          <w:tcPr>
            <w:tcW w:w="120" w:type="pct"/>
            <w:tcBorders>
              <w:top w:val="nil"/>
              <w:left w:val="nil"/>
              <w:bottom w:val="nil"/>
              <w:right w:val="nil"/>
            </w:tcBorders>
            <w:shd w:val="clear" w:color="000000" w:fill="FFFFFF"/>
            <w:noWrap/>
            <w:vAlign w:val="center"/>
            <w:hideMark/>
          </w:tcPr>
          <w:p w14:paraId="00BFFAA9" w14:textId="77777777" w:rsidR="004A7CD4" w:rsidRPr="004A7CD4" w:rsidRDefault="004A7CD4" w:rsidP="004A7CD4">
            <w:pPr>
              <w:rPr>
                <w:sz w:val="22"/>
                <w:szCs w:val="22"/>
              </w:rPr>
            </w:pPr>
            <w:r w:rsidRPr="004A7CD4">
              <w:rPr>
                <w:sz w:val="22"/>
                <w:szCs w:val="22"/>
              </w:rPr>
              <w:t> </w:t>
            </w:r>
          </w:p>
        </w:tc>
      </w:tr>
    </w:tbl>
    <w:p w14:paraId="4370E6F5" w14:textId="36217F50" w:rsidR="00F466A1" w:rsidRPr="00B93591" w:rsidRDefault="00F466A1" w:rsidP="00F466A1">
      <w:pPr>
        <w:spacing w:after="160" w:line="259" w:lineRule="auto"/>
        <w:rPr>
          <w:rFonts w:ascii="Times" w:hAnsi="Times" w:cs="Times"/>
          <w:b/>
          <w:bCs/>
          <w:caps/>
        </w:rPr>
      </w:pPr>
    </w:p>
    <w:p w14:paraId="62008180" w14:textId="77777777" w:rsidR="00F74EB6" w:rsidRDefault="00F74EB6">
      <w:pPr>
        <w:spacing w:after="160" w:line="259" w:lineRule="auto"/>
        <w:rPr>
          <w:rFonts w:ascii="Times" w:hAnsi="Times" w:cs="Times"/>
          <w:b/>
          <w:bCs/>
          <w:caps/>
        </w:rPr>
      </w:pPr>
      <w:r>
        <w:rPr>
          <w:rFonts w:ascii="Times" w:hAnsi="Times" w:cs="Times"/>
          <w:caps/>
        </w:rPr>
        <w:br w:type="page"/>
      </w:r>
    </w:p>
    <w:p w14:paraId="20EF0962" w14:textId="77777777" w:rsidR="002425CD" w:rsidRPr="002B0D04" w:rsidRDefault="002425CD" w:rsidP="002425CD">
      <w:pPr>
        <w:pStyle w:val="Heading1"/>
        <w:rPr>
          <w:rFonts w:ascii="Times" w:hAnsi="Times" w:cs="Times"/>
          <w:caps/>
        </w:rPr>
      </w:pPr>
      <w:bookmarkStart w:id="46" w:name="_Toc61368289"/>
      <w:bookmarkStart w:id="47" w:name="_Toc164438668"/>
      <w:r w:rsidRPr="002B0D04">
        <w:rPr>
          <w:rFonts w:ascii="Times" w:hAnsi="Times" w:cs="Times"/>
          <w:caps/>
        </w:rPr>
        <w:lastRenderedPageBreak/>
        <w:t>Standard Grant Attachments</w:t>
      </w:r>
      <w:bookmarkEnd w:id="46"/>
      <w:bookmarkEnd w:id="47"/>
    </w:p>
    <w:p w14:paraId="0D47B0EC" w14:textId="77777777" w:rsidR="002425CD" w:rsidRPr="005930C9" w:rsidRDefault="002425CD" w:rsidP="002425CD">
      <w:pPr>
        <w:jc w:val="center"/>
      </w:pPr>
      <w:r w:rsidRPr="00F82BDB">
        <w:t>Grant Agreement Provisions and Special Conditions</w:t>
      </w:r>
    </w:p>
    <w:p w14:paraId="125B09AE" w14:textId="77777777" w:rsidR="002425CD" w:rsidRPr="00F105C6" w:rsidRDefault="002425CD" w:rsidP="002425CD"/>
    <w:p w14:paraId="6025926A" w14:textId="77777777" w:rsidR="00763082" w:rsidRDefault="00763082" w:rsidP="00763082">
      <w:r>
        <w:t xml:space="preserve">The Department of Public Safety, as the recipient of this </w:t>
      </w:r>
      <w:proofErr w:type="gramStart"/>
      <w:r>
        <w:t>grant</w:t>
      </w:r>
      <w:proofErr w:type="gramEnd"/>
      <w:r>
        <w:t xml:space="preserve"> is required to advise all sub-recipients of the HSGP program of the requirements imposed upon them by Federal statute, executive </w:t>
      </w:r>
      <w:proofErr w:type="gramStart"/>
      <w:r>
        <w:t>orders</w:t>
      </w:r>
      <w:proofErr w:type="gramEnd"/>
      <w:r>
        <w:t xml:space="preserve"> and regulations. Please carefully review and understand the following pages. </w:t>
      </w:r>
    </w:p>
    <w:p w14:paraId="1C6EE332" w14:textId="77777777" w:rsidR="00763082" w:rsidRDefault="00763082" w:rsidP="00763082"/>
    <w:p w14:paraId="650EC436" w14:textId="77777777" w:rsidR="00763082" w:rsidRPr="00B93591" w:rsidRDefault="00763082" w:rsidP="00763082">
      <w:pPr>
        <w:rPr>
          <w:rFonts w:ascii="Times" w:hAnsi="Times" w:cs="Times"/>
        </w:rPr>
      </w:pPr>
      <w:r w:rsidRPr="00B93591">
        <w:rPr>
          <w:rFonts w:ascii="Times" w:hAnsi="Times" w:cs="Times"/>
        </w:rPr>
        <w:t xml:space="preserve">If awarded a grant, each agency must adhere to the certifications and assurances identified in the subgrant agreement. Below are sample conditions that must be followed </w:t>
      </w:r>
      <w:proofErr w:type="gramStart"/>
      <w:r w:rsidRPr="00B93591">
        <w:rPr>
          <w:rFonts w:ascii="Times" w:hAnsi="Times" w:cs="Times"/>
        </w:rPr>
        <w:t>in order to</w:t>
      </w:r>
      <w:proofErr w:type="gramEnd"/>
      <w:r w:rsidRPr="00B93591">
        <w:rPr>
          <w:rFonts w:ascii="Times" w:hAnsi="Times" w:cs="Times"/>
        </w:rPr>
        <w:t xml:space="preserve"> be in compliance </w:t>
      </w:r>
      <w:proofErr w:type="gramStart"/>
      <w:r w:rsidRPr="00B93591">
        <w:rPr>
          <w:rFonts w:ascii="Times" w:hAnsi="Times" w:cs="Times"/>
        </w:rPr>
        <w:t>of</w:t>
      </w:r>
      <w:proofErr w:type="gramEnd"/>
      <w:r w:rsidRPr="00B93591">
        <w:rPr>
          <w:rFonts w:ascii="Times" w:hAnsi="Times" w:cs="Times"/>
        </w:rPr>
        <w:t xml:space="preserve"> the grant. These conditions are subject to change in the actual agreement and are provided here to advise an applicant of parameters that may be required upon acceptance of the Homeland Security grant award.</w:t>
      </w:r>
    </w:p>
    <w:p w14:paraId="028A3DAA" w14:textId="77777777" w:rsidR="00763082" w:rsidRPr="00F105C6" w:rsidRDefault="00763082" w:rsidP="00763082"/>
    <w:p w14:paraId="0C6C4168" w14:textId="77777777" w:rsidR="00763082" w:rsidRPr="005210A5" w:rsidRDefault="00763082" w:rsidP="00763082">
      <w:pPr>
        <w:pStyle w:val="Heading2"/>
        <w:jc w:val="center"/>
      </w:pPr>
      <w:bookmarkStart w:id="48" w:name="_Toc61363204"/>
      <w:bookmarkStart w:id="49" w:name="_Toc61442701"/>
      <w:bookmarkStart w:id="50" w:name="_Toc164438669"/>
      <w:r w:rsidRPr="005210A5">
        <w:t>Attachment C: Standard State Provisions for Contracts and Grants</w:t>
      </w:r>
      <w:bookmarkEnd w:id="48"/>
      <w:bookmarkEnd w:id="49"/>
      <w:bookmarkEnd w:id="50"/>
    </w:p>
    <w:p w14:paraId="3015F16D" w14:textId="77777777" w:rsidR="00763082" w:rsidRPr="00C8385A" w:rsidRDefault="00763082" w:rsidP="00763082">
      <w:pPr>
        <w:pStyle w:val="Default"/>
        <w:spacing w:after="240"/>
        <w:jc w:val="center"/>
        <w:rPr>
          <w:rFonts w:ascii="Times New Roman" w:hAnsi="Times New Roman" w:cs="Times New Roman"/>
          <w:b/>
          <w:color w:val="auto"/>
          <w:sz w:val="20"/>
          <w:szCs w:val="20"/>
        </w:rPr>
      </w:pPr>
      <w:r w:rsidRPr="00C8385A">
        <w:rPr>
          <w:rFonts w:ascii="Times New Roman" w:hAnsi="Times New Roman" w:cs="Times New Roman"/>
          <w:b/>
          <w:bCs/>
          <w:smallCaps/>
          <w:color w:val="auto"/>
          <w:sz w:val="20"/>
          <w:szCs w:val="20"/>
        </w:rPr>
        <w:t>Revised December 15, 2017</w:t>
      </w:r>
    </w:p>
    <w:p w14:paraId="54DBA75F" w14:textId="77777777" w:rsidR="00763082" w:rsidRPr="00C8385A" w:rsidRDefault="00763082" w:rsidP="00763082">
      <w:pPr>
        <w:pStyle w:val="Default"/>
        <w:spacing w:after="240"/>
        <w:jc w:val="both"/>
        <w:rPr>
          <w:rFonts w:ascii="Times New Roman" w:hAnsi="Times New Roman" w:cs="Times New Roman"/>
          <w:b/>
          <w:bCs/>
          <w:color w:val="auto"/>
          <w:sz w:val="22"/>
          <w:szCs w:val="22"/>
        </w:rPr>
        <w:sectPr w:rsidR="00763082" w:rsidRPr="00C8385A" w:rsidSect="00AA4287">
          <w:headerReference w:type="default" r:id="rId64"/>
          <w:type w:val="continuous"/>
          <w:pgSz w:w="12240" w:h="15840"/>
          <w:pgMar w:top="720" w:right="720" w:bottom="720" w:left="720" w:header="720" w:footer="720" w:gutter="0"/>
          <w:cols w:space="720"/>
          <w:docGrid w:linePitch="360"/>
        </w:sectPr>
      </w:pPr>
    </w:p>
    <w:p w14:paraId="09B0CEBB"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b/>
          <w:bCs/>
          <w:color w:val="auto"/>
          <w:sz w:val="20"/>
          <w:szCs w:val="20"/>
        </w:rPr>
        <w:t>1.</w:t>
      </w:r>
      <w:r w:rsidRPr="005155E6">
        <w:rPr>
          <w:rFonts w:ascii="Times New Roman" w:hAnsi="Times New Roman" w:cs="Times New Roman"/>
          <w:b/>
          <w:color w:val="auto"/>
          <w:sz w:val="20"/>
          <w:szCs w:val="20"/>
        </w:rPr>
        <w:t xml:space="preserve"> Definitions: </w:t>
      </w:r>
      <w:r w:rsidRPr="005155E6">
        <w:rPr>
          <w:rFonts w:ascii="Times New Roman" w:hAnsi="Times New Roman" w:cs="Times New Roman"/>
          <w:color w:val="auto"/>
          <w:sz w:val="20"/>
          <w:szCs w:val="20"/>
        </w:rPr>
        <w:t>For purposes of this Attachment, “Party” shall mean the Contractor, Grantee or Subrecipient, with whom the State of Vermont is executing this Agreement and consistent with the form of the Agreement.  “Agreement” shall mean the specific contract or grant to which this form is attached.</w:t>
      </w:r>
    </w:p>
    <w:p w14:paraId="5EF7843E" w14:textId="77777777" w:rsidR="00763082" w:rsidRPr="005155E6" w:rsidRDefault="00763082" w:rsidP="00763082">
      <w:pPr>
        <w:pStyle w:val="Default"/>
        <w:jc w:val="both"/>
        <w:rPr>
          <w:rFonts w:ascii="Times New Roman" w:hAnsi="Times New Roman" w:cs="Times New Roman"/>
          <w:b/>
          <w:bCs/>
          <w:color w:val="auto"/>
          <w:sz w:val="20"/>
          <w:szCs w:val="20"/>
        </w:rPr>
      </w:pPr>
    </w:p>
    <w:p w14:paraId="58993416"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b/>
          <w:bCs/>
          <w:color w:val="auto"/>
          <w:sz w:val="20"/>
          <w:szCs w:val="20"/>
        </w:rPr>
        <w:t>2</w:t>
      </w:r>
      <w:r w:rsidRPr="005155E6">
        <w:rPr>
          <w:rFonts w:ascii="Times New Roman" w:hAnsi="Times New Roman" w:cs="Times New Roman"/>
          <w:b/>
          <w:color w:val="auto"/>
          <w:sz w:val="20"/>
          <w:szCs w:val="20"/>
        </w:rPr>
        <w:t xml:space="preserve">. Entire Agreement: </w:t>
      </w:r>
      <w:r w:rsidRPr="005155E6">
        <w:rPr>
          <w:rFonts w:ascii="Times New Roman" w:hAnsi="Times New Roman" w:cs="Times New Roman"/>
          <w:color w:val="auto"/>
          <w:sz w:val="20"/>
          <w:szCs w:val="20"/>
        </w:rPr>
        <w:t xml:space="preserve">This Agreement, whether in the form of a contract, State-funded grant, or </w:t>
      </w:r>
      <w:proofErr w:type="gramStart"/>
      <w:r w:rsidRPr="005155E6">
        <w:rPr>
          <w:rFonts w:ascii="Times New Roman" w:hAnsi="Times New Roman" w:cs="Times New Roman"/>
          <w:color w:val="auto"/>
          <w:sz w:val="20"/>
          <w:szCs w:val="20"/>
        </w:rPr>
        <w:t>Federally-funded</w:t>
      </w:r>
      <w:proofErr w:type="gramEnd"/>
      <w:r w:rsidRPr="005155E6">
        <w:rPr>
          <w:rFonts w:ascii="Times New Roman" w:hAnsi="Times New Roman" w:cs="Times New Roman"/>
          <w:color w:val="auto"/>
          <w:sz w:val="20"/>
          <w:szCs w:val="20"/>
        </w:rPr>
        <w:t xml:space="preserve"> grant, represents the entire agreement between the parties on the subject matter. All prior agreements, representations, statements, negotiations, and understandings shall have no effect.  </w:t>
      </w:r>
    </w:p>
    <w:p w14:paraId="0870099C" w14:textId="77777777" w:rsidR="00763082" w:rsidRPr="005155E6" w:rsidRDefault="00763082" w:rsidP="00763082">
      <w:pPr>
        <w:pStyle w:val="Default"/>
        <w:jc w:val="both"/>
        <w:rPr>
          <w:rFonts w:ascii="Times New Roman" w:hAnsi="Times New Roman" w:cs="Times New Roman"/>
          <w:b/>
          <w:bCs/>
          <w:color w:val="auto"/>
          <w:sz w:val="20"/>
          <w:szCs w:val="20"/>
        </w:rPr>
      </w:pPr>
    </w:p>
    <w:p w14:paraId="4D2D6270"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b/>
          <w:bCs/>
          <w:color w:val="auto"/>
          <w:sz w:val="20"/>
          <w:szCs w:val="20"/>
        </w:rPr>
        <w:t>3.  Governing</w:t>
      </w:r>
      <w:r w:rsidRPr="005155E6">
        <w:rPr>
          <w:rFonts w:ascii="Times New Roman" w:hAnsi="Times New Roman" w:cs="Times New Roman"/>
          <w:b/>
          <w:color w:val="auto"/>
          <w:sz w:val="20"/>
          <w:szCs w:val="20"/>
        </w:rPr>
        <w:t xml:space="preserve"> Law</w:t>
      </w:r>
      <w:r w:rsidRPr="005155E6">
        <w:rPr>
          <w:rFonts w:ascii="Times New Roman" w:hAnsi="Times New Roman" w:cs="Times New Roman"/>
          <w:b/>
          <w:bCs/>
          <w:color w:val="auto"/>
          <w:sz w:val="20"/>
          <w:szCs w:val="20"/>
        </w:rPr>
        <w:t>, Jurisdiction and Venue; No Waiver of Jury Trial</w:t>
      </w:r>
      <w:r w:rsidRPr="005155E6">
        <w:rPr>
          <w:rFonts w:ascii="Times New Roman" w:hAnsi="Times New Roman" w:cs="Times New Roman"/>
          <w:b/>
          <w:color w:val="auto"/>
          <w:sz w:val="20"/>
          <w:szCs w:val="20"/>
        </w:rPr>
        <w:t xml:space="preserve">: </w:t>
      </w:r>
      <w:r w:rsidRPr="005155E6">
        <w:rPr>
          <w:rFonts w:ascii="Times New Roman" w:hAnsi="Times New Roman" w:cs="Times New Roman"/>
          <w:color w:val="auto"/>
          <w:sz w:val="20"/>
          <w:szCs w:val="20"/>
        </w:rPr>
        <w:t xml:space="preserve">This Agreement will be governed by the laws of the State of Vermont. Any action or proceeding brought by either the State or the Party in connection with this Agreement shall be brought and enforced in the Superior Court of the State of Vermont, Civil Division, Washington Unit.  The Party irrevocably submits to the jurisdiction of this court for any action or proceeding regarding this Agreement.  The Party agrees that it must first exhaust any applicable administrative remedies with respect to any cause of action that it may have against the State </w:t>
      </w:r>
      <w:proofErr w:type="gramStart"/>
      <w:r w:rsidRPr="005155E6">
        <w:rPr>
          <w:rFonts w:ascii="Times New Roman" w:hAnsi="Times New Roman" w:cs="Times New Roman"/>
          <w:color w:val="auto"/>
          <w:sz w:val="20"/>
          <w:szCs w:val="20"/>
        </w:rPr>
        <w:t>with regard to</w:t>
      </w:r>
      <w:proofErr w:type="gramEnd"/>
      <w:r w:rsidRPr="005155E6">
        <w:rPr>
          <w:rFonts w:ascii="Times New Roman" w:hAnsi="Times New Roman" w:cs="Times New Roman"/>
          <w:color w:val="auto"/>
          <w:sz w:val="20"/>
          <w:szCs w:val="20"/>
        </w:rPr>
        <w:t xml:space="preserve"> its performance under this Agreement. Party agrees that the State shall not be required to submit to </w:t>
      </w:r>
      <w:r w:rsidRPr="005155E6">
        <w:rPr>
          <w:rFonts w:ascii="Times New Roman" w:hAnsi="Times New Roman" w:cs="Times New Roman"/>
          <w:color w:val="auto"/>
          <w:sz w:val="20"/>
          <w:szCs w:val="20"/>
        </w:rPr>
        <w:t>binding arbitration or waive its right to a jury trial.</w:t>
      </w:r>
    </w:p>
    <w:p w14:paraId="61264870" w14:textId="77777777" w:rsidR="00763082" w:rsidRPr="005155E6" w:rsidRDefault="00763082" w:rsidP="00763082">
      <w:pPr>
        <w:pStyle w:val="Default"/>
        <w:jc w:val="both"/>
        <w:rPr>
          <w:rFonts w:ascii="Times New Roman" w:hAnsi="Times New Roman" w:cs="Times New Roman"/>
          <w:b/>
          <w:color w:val="auto"/>
          <w:sz w:val="20"/>
          <w:szCs w:val="20"/>
        </w:rPr>
      </w:pPr>
    </w:p>
    <w:p w14:paraId="14B5E428" w14:textId="77777777" w:rsidR="00763082" w:rsidRPr="005155E6" w:rsidRDefault="00763082" w:rsidP="00763082">
      <w:pPr>
        <w:pStyle w:val="Default"/>
        <w:jc w:val="both"/>
        <w:rPr>
          <w:rFonts w:ascii="Times New Roman" w:hAnsi="Times New Roman" w:cs="Times New Roman"/>
          <w:b/>
          <w:color w:val="auto"/>
          <w:sz w:val="20"/>
          <w:szCs w:val="20"/>
        </w:rPr>
      </w:pPr>
      <w:r w:rsidRPr="005155E6">
        <w:rPr>
          <w:rFonts w:ascii="Times New Roman" w:hAnsi="Times New Roman" w:cs="Times New Roman"/>
          <w:b/>
          <w:color w:val="auto"/>
          <w:sz w:val="20"/>
          <w:szCs w:val="20"/>
        </w:rPr>
        <w:t>4.</w:t>
      </w:r>
      <w:r w:rsidRPr="005155E6">
        <w:rPr>
          <w:rFonts w:ascii="Times New Roman" w:hAnsi="Times New Roman" w:cs="Times New Roman"/>
          <w:color w:val="auto"/>
          <w:sz w:val="20"/>
          <w:szCs w:val="20"/>
        </w:rPr>
        <w:t xml:space="preserve"> </w:t>
      </w:r>
      <w:r w:rsidRPr="005155E6">
        <w:rPr>
          <w:rFonts w:ascii="Times New Roman" w:hAnsi="Times New Roman" w:cs="Times New Roman"/>
          <w:b/>
          <w:color w:val="auto"/>
          <w:sz w:val="20"/>
          <w:szCs w:val="20"/>
        </w:rPr>
        <w:t xml:space="preserve">Sovereign Immunity: </w:t>
      </w:r>
      <w:r w:rsidRPr="005155E6">
        <w:rPr>
          <w:rFonts w:ascii="Times New Roman" w:hAnsi="Times New Roman" w:cs="Times New Roman"/>
          <w:color w:val="auto"/>
          <w:sz w:val="20"/>
          <w:szCs w:val="20"/>
        </w:rPr>
        <w:t xml:space="preserve">The State reserves all immunities, defenses, </w:t>
      </w:r>
      <w:proofErr w:type="gramStart"/>
      <w:r w:rsidRPr="005155E6">
        <w:rPr>
          <w:rFonts w:ascii="Times New Roman" w:hAnsi="Times New Roman" w:cs="Times New Roman"/>
          <w:color w:val="auto"/>
          <w:sz w:val="20"/>
          <w:szCs w:val="20"/>
        </w:rPr>
        <w:t>rights</w:t>
      </w:r>
      <w:proofErr w:type="gramEnd"/>
      <w:r w:rsidRPr="005155E6">
        <w:rPr>
          <w:rFonts w:ascii="Times New Roman" w:hAnsi="Times New Roman" w:cs="Times New Roman"/>
          <w:color w:val="auto"/>
          <w:sz w:val="20"/>
          <w:szCs w:val="20"/>
        </w:rPr>
        <w:t xml:space="preserve"> or actions arising out of the State’s sovereign status or under the Eleventh Amendment to the United States Constitution. No waiver of the State’s immunities, defenses, </w:t>
      </w:r>
      <w:proofErr w:type="gramStart"/>
      <w:r w:rsidRPr="005155E6">
        <w:rPr>
          <w:rFonts w:ascii="Times New Roman" w:hAnsi="Times New Roman" w:cs="Times New Roman"/>
          <w:color w:val="auto"/>
          <w:sz w:val="20"/>
          <w:szCs w:val="20"/>
        </w:rPr>
        <w:t>rights</w:t>
      </w:r>
      <w:proofErr w:type="gramEnd"/>
      <w:r w:rsidRPr="005155E6">
        <w:rPr>
          <w:rFonts w:ascii="Times New Roman" w:hAnsi="Times New Roman" w:cs="Times New Roman"/>
          <w:color w:val="auto"/>
          <w:sz w:val="20"/>
          <w:szCs w:val="20"/>
        </w:rPr>
        <w:t xml:space="preserve"> or actions shall be implied or otherwise deemed to exist by reason of the State’s entry into this Agreement. </w:t>
      </w:r>
    </w:p>
    <w:p w14:paraId="20FE827D" w14:textId="77777777" w:rsidR="00763082" w:rsidRPr="005155E6" w:rsidRDefault="00763082" w:rsidP="00763082">
      <w:pPr>
        <w:pStyle w:val="Default"/>
        <w:jc w:val="both"/>
        <w:rPr>
          <w:rFonts w:ascii="Times New Roman" w:hAnsi="Times New Roman" w:cs="Times New Roman"/>
          <w:b/>
          <w:bCs/>
          <w:color w:val="auto"/>
          <w:sz w:val="20"/>
          <w:szCs w:val="20"/>
        </w:rPr>
      </w:pPr>
    </w:p>
    <w:p w14:paraId="5EE0B27A"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b/>
          <w:bCs/>
          <w:color w:val="auto"/>
          <w:sz w:val="20"/>
          <w:szCs w:val="20"/>
        </w:rPr>
        <w:t>5</w:t>
      </w:r>
      <w:r w:rsidRPr="005155E6">
        <w:rPr>
          <w:rFonts w:ascii="Times New Roman" w:hAnsi="Times New Roman" w:cs="Times New Roman"/>
          <w:b/>
          <w:color w:val="auto"/>
          <w:sz w:val="20"/>
          <w:szCs w:val="20"/>
        </w:rPr>
        <w:t xml:space="preserve">. No Employee Benefits For Party: </w:t>
      </w:r>
      <w:r w:rsidRPr="005155E6">
        <w:rPr>
          <w:rFonts w:ascii="Times New Roman" w:hAnsi="Times New Roman" w:cs="Times New Roman"/>
          <w:color w:val="auto"/>
          <w:sz w:val="20"/>
          <w:szCs w:val="20"/>
        </w:rPr>
        <w:t xml:space="preserve">The Party understands that the State will not provide any individual retirement benefits, group life insurance, group health and dental insurance, vacation or sick leave, workers compensation or other benefits or services available to State employees, nor will the State withhold any state or Federal taxes except as required under applicable tax laws, which shall be determined in advance of execution of the Agreement. The Party understands that all tax returns required by the Internal Revenue Code and the State of Vermont, including but not limited to income, withholding, sales and use, and rooms and meals, must be filed by the Party, and information as to Agreement income will be provided by the State of Vermont to the Internal Revenue Service and the Vermont Department of Taxes. </w:t>
      </w:r>
    </w:p>
    <w:p w14:paraId="6D2BCD95" w14:textId="77777777" w:rsidR="00763082" w:rsidRPr="005155E6" w:rsidRDefault="00763082" w:rsidP="00763082">
      <w:pPr>
        <w:pStyle w:val="Default"/>
        <w:jc w:val="both"/>
        <w:rPr>
          <w:rFonts w:ascii="Times New Roman" w:hAnsi="Times New Roman" w:cs="Times New Roman"/>
          <w:b/>
          <w:bCs/>
          <w:color w:val="auto"/>
          <w:sz w:val="20"/>
          <w:szCs w:val="20"/>
        </w:rPr>
      </w:pPr>
    </w:p>
    <w:p w14:paraId="447AB01C" w14:textId="77777777" w:rsidR="00763082" w:rsidRPr="005155E6" w:rsidRDefault="00763082" w:rsidP="00763082">
      <w:pPr>
        <w:pStyle w:val="Default"/>
        <w:jc w:val="both"/>
        <w:rPr>
          <w:rFonts w:ascii="Times New Roman" w:hAnsi="Times New Roman" w:cs="Times New Roman"/>
          <w:b/>
          <w:bCs/>
          <w:color w:val="auto"/>
          <w:sz w:val="20"/>
          <w:szCs w:val="20"/>
        </w:rPr>
      </w:pPr>
      <w:r w:rsidRPr="005155E6">
        <w:rPr>
          <w:rFonts w:ascii="Times New Roman" w:hAnsi="Times New Roman" w:cs="Times New Roman"/>
          <w:b/>
          <w:bCs/>
          <w:color w:val="auto"/>
          <w:sz w:val="20"/>
          <w:szCs w:val="20"/>
        </w:rPr>
        <w:t>6</w:t>
      </w:r>
      <w:r w:rsidRPr="005155E6">
        <w:rPr>
          <w:rFonts w:ascii="Times New Roman" w:hAnsi="Times New Roman" w:cs="Times New Roman"/>
          <w:b/>
          <w:color w:val="auto"/>
          <w:sz w:val="20"/>
          <w:szCs w:val="20"/>
        </w:rPr>
        <w:t>. Independence</w:t>
      </w:r>
      <w:r w:rsidRPr="005155E6">
        <w:rPr>
          <w:rFonts w:ascii="Times New Roman" w:hAnsi="Times New Roman" w:cs="Times New Roman"/>
          <w:b/>
          <w:bCs/>
          <w:color w:val="auto"/>
          <w:sz w:val="20"/>
          <w:szCs w:val="20"/>
        </w:rPr>
        <w:t xml:space="preserve">: </w:t>
      </w:r>
      <w:r w:rsidRPr="005155E6">
        <w:rPr>
          <w:rFonts w:ascii="Times New Roman" w:hAnsi="Times New Roman" w:cs="Times New Roman"/>
          <w:color w:val="auto"/>
          <w:sz w:val="20"/>
          <w:szCs w:val="20"/>
        </w:rPr>
        <w:t>The Party will act in an independent capacity and not as officers or employees of the State.</w:t>
      </w:r>
    </w:p>
    <w:p w14:paraId="31C2FA10" w14:textId="77777777" w:rsidR="00763082" w:rsidRPr="005155E6" w:rsidRDefault="00763082" w:rsidP="00763082">
      <w:pPr>
        <w:pStyle w:val="Default"/>
        <w:jc w:val="both"/>
        <w:rPr>
          <w:rFonts w:ascii="Times New Roman" w:hAnsi="Times New Roman" w:cs="Times New Roman"/>
          <w:b/>
          <w:bCs/>
          <w:color w:val="auto"/>
          <w:sz w:val="20"/>
          <w:szCs w:val="20"/>
        </w:rPr>
      </w:pPr>
    </w:p>
    <w:p w14:paraId="20001420"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b/>
          <w:bCs/>
          <w:color w:val="auto"/>
          <w:sz w:val="20"/>
          <w:szCs w:val="20"/>
        </w:rPr>
        <w:t xml:space="preserve">7. Defense and Indemnity: </w:t>
      </w:r>
      <w:r w:rsidRPr="005155E6">
        <w:rPr>
          <w:rFonts w:ascii="Times New Roman" w:hAnsi="Times New Roman" w:cs="Times New Roman"/>
          <w:color w:val="auto"/>
          <w:sz w:val="20"/>
          <w:szCs w:val="20"/>
        </w:rPr>
        <w:t xml:space="preserve">The Party shall defend the State and its officers and employees against all </w:t>
      </w:r>
      <w:proofErr w:type="gramStart"/>
      <w:r w:rsidRPr="005155E6">
        <w:rPr>
          <w:rFonts w:ascii="Times New Roman" w:hAnsi="Times New Roman" w:cs="Times New Roman"/>
          <w:color w:val="auto"/>
          <w:sz w:val="20"/>
          <w:szCs w:val="20"/>
        </w:rPr>
        <w:t>third party</w:t>
      </w:r>
      <w:proofErr w:type="gramEnd"/>
      <w:r w:rsidRPr="005155E6">
        <w:rPr>
          <w:rFonts w:ascii="Times New Roman" w:hAnsi="Times New Roman" w:cs="Times New Roman"/>
          <w:color w:val="auto"/>
          <w:sz w:val="20"/>
          <w:szCs w:val="20"/>
        </w:rPr>
        <w:t xml:space="preserve"> claims or suits arising in whole or in part from any act or omission of the Party or of any agent of the Party in connection with the performance of this Agreement. The State shall notify the Party in the event of any such claim or suit, and the Party shall immediately retain counsel and otherwise provide a complete defense against the entire claim or suit.  The State retains the right to participate at its own expense in the defense of any claim.  The State shall have the right to approve all proposed settlements of such claims or suits.  </w:t>
      </w:r>
    </w:p>
    <w:p w14:paraId="3E10E113"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 xml:space="preserve">After a final judgment or settlement, the Party may request recoupment of specific defense costs and may file suit in Washington Superior Court requesting recoupment. The Party shall be entitled to recoup costs only upon a showing that such costs were entirely unrelated to the defense of any claim arising from an act or omission of the Party in connection with the performance of this Agreement. </w:t>
      </w:r>
    </w:p>
    <w:p w14:paraId="28975A63"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 xml:space="preserve">The Party shall indemnify the State and its officers and employees if the State, its </w:t>
      </w:r>
      <w:proofErr w:type="gramStart"/>
      <w:r w:rsidRPr="005155E6">
        <w:rPr>
          <w:rFonts w:ascii="Times New Roman" w:hAnsi="Times New Roman" w:cs="Times New Roman"/>
          <w:color w:val="auto"/>
          <w:sz w:val="20"/>
          <w:szCs w:val="20"/>
        </w:rPr>
        <w:t>officers</w:t>
      </w:r>
      <w:proofErr w:type="gramEnd"/>
      <w:r w:rsidRPr="005155E6">
        <w:rPr>
          <w:rFonts w:ascii="Times New Roman" w:hAnsi="Times New Roman" w:cs="Times New Roman"/>
          <w:color w:val="auto"/>
          <w:sz w:val="20"/>
          <w:szCs w:val="20"/>
        </w:rPr>
        <w:t xml:space="preserve"> or employees become legally obligated to pay any damages or losses arising from any act or omission of the Party or an agent of the Party in connection with the performance of this Agreement.  </w:t>
      </w:r>
    </w:p>
    <w:p w14:paraId="5173628D" w14:textId="77777777" w:rsidR="00763082" w:rsidRPr="005155E6" w:rsidRDefault="00763082" w:rsidP="00763082">
      <w:pPr>
        <w:pStyle w:val="Default"/>
        <w:jc w:val="both"/>
        <w:rPr>
          <w:rFonts w:ascii="Times New Roman" w:hAnsi="Times New Roman" w:cs="Times New Roman"/>
          <w:b/>
          <w:bCs/>
          <w:color w:val="auto"/>
          <w:sz w:val="20"/>
          <w:szCs w:val="20"/>
        </w:rPr>
      </w:pPr>
      <w:r w:rsidRPr="005155E6">
        <w:rPr>
          <w:rFonts w:ascii="Times New Roman" w:hAnsi="Times New Roman" w:cs="Times New Roman"/>
          <w:color w:val="auto"/>
          <w:sz w:val="20"/>
          <w:szCs w:val="20"/>
        </w:rPr>
        <w:lastRenderedPageBreak/>
        <w:t>Notwithstanding any contrary language anywhere, in no event shall the terms of this Agreement or any document furnished by the Party in connection with its performance under this Agreement obligate the State to (1) defend or indemnify the Party or any third party, or (2) otherwise be liable for the expenses or reimbursement, including attorneys’ fees, collection costs or other costs of the Party or any third party.</w:t>
      </w:r>
    </w:p>
    <w:p w14:paraId="5298AC37" w14:textId="77777777" w:rsidR="00763082" w:rsidRPr="005155E6" w:rsidRDefault="00763082" w:rsidP="00763082">
      <w:pPr>
        <w:pStyle w:val="Default"/>
        <w:jc w:val="both"/>
        <w:rPr>
          <w:rFonts w:ascii="Times New Roman" w:hAnsi="Times New Roman" w:cs="Times New Roman"/>
          <w:b/>
          <w:bCs/>
          <w:color w:val="auto"/>
          <w:sz w:val="20"/>
          <w:szCs w:val="20"/>
        </w:rPr>
      </w:pPr>
    </w:p>
    <w:p w14:paraId="46139086"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b/>
          <w:bCs/>
          <w:color w:val="auto"/>
          <w:sz w:val="20"/>
          <w:szCs w:val="20"/>
        </w:rPr>
        <w:t>8</w:t>
      </w:r>
      <w:r w:rsidRPr="005155E6">
        <w:rPr>
          <w:rFonts w:ascii="Times New Roman" w:hAnsi="Times New Roman" w:cs="Times New Roman"/>
          <w:b/>
          <w:color w:val="auto"/>
          <w:sz w:val="20"/>
          <w:szCs w:val="20"/>
        </w:rPr>
        <w:t>. Insurance:</w:t>
      </w:r>
      <w:r w:rsidRPr="005155E6">
        <w:rPr>
          <w:rFonts w:ascii="Times New Roman" w:hAnsi="Times New Roman" w:cs="Times New Roman"/>
          <w:color w:val="auto"/>
          <w:sz w:val="20"/>
          <w:szCs w:val="20"/>
        </w:rPr>
        <w:t xml:space="preserve"> Before commencing work on this Agreement the Party must provide certificates of insurance to show that the following minimum coverages are in effect. It is the responsibility of the Party to maintain current certificates of insurance on file with the State through the term of this Agreement. No warranty is made that the coverages and limits listed herein are adequate to cover and protect the interests of the Party for the Party’s operations. These are solely minimums that have been established to protect the interests of the State. </w:t>
      </w:r>
    </w:p>
    <w:p w14:paraId="779C36A6"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i/>
          <w:color w:val="auto"/>
          <w:sz w:val="20"/>
          <w:szCs w:val="20"/>
        </w:rPr>
        <w:t>Workers Compensation</w:t>
      </w:r>
      <w:r w:rsidRPr="005155E6">
        <w:rPr>
          <w:rFonts w:ascii="Times New Roman" w:hAnsi="Times New Roman" w:cs="Times New Roman"/>
          <w:color w:val="auto"/>
          <w:sz w:val="20"/>
          <w:szCs w:val="20"/>
        </w:rPr>
        <w:t xml:space="preserve">: With respect to all operations performed, the Party shall carry workers’ compensation insurance in accordance with the laws of the State of Vermont. Vermont will accept an out-of-state employer's workers’ compensation coverage while operating in Vermont provided that the insurance carrier is licensed to write insurance in Vermont and an amendatory endorsement is added to the policy adding Vermont for coverage purposes. Otherwise, the party shall secure a Vermont workers’ compensation policy, if necessary to comply with Vermont law.  </w:t>
      </w:r>
    </w:p>
    <w:p w14:paraId="3EE97391"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i/>
          <w:color w:val="auto"/>
          <w:sz w:val="20"/>
          <w:szCs w:val="20"/>
        </w:rPr>
        <w:t>General Liability and Property Damage</w:t>
      </w:r>
      <w:r w:rsidRPr="005155E6">
        <w:rPr>
          <w:rFonts w:ascii="Times New Roman" w:hAnsi="Times New Roman" w:cs="Times New Roman"/>
          <w:color w:val="auto"/>
          <w:sz w:val="20"/>
          <w:szCs w:val="20"/>
        </w:rPr>
        <w:t xml:space="preserve">: With respect to all operations performed under this Agreement, the Party shall carry general liability insurance having all major divisions of coverage including, but not limited to: </w:t>
      </w:r>
    </w:p>
    <w:p w14:paraId="1D0365DB"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 xml:space="preserve">Premises - Operations </w:t>
      </w:r>
    </w:p>
    <w:p w14:paraId="266756C8"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 xml:space="preserve">Products and Completed Operations </w:t>
      </w:r>
    </w:p>
    <w:p w14:paraId="6578F06D"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 xml:space="preserve">Personal Injury Liability </w:t>
      </w:r>
    </w:p>
    <w:p w14:paraId="6BAC6128"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 xml:space="preserve">Contractual Liability </w:t>
      </w:r>
    </w:p>
    <w:p w14:paraId="4F183A62"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 xml:space="preserve">The policy shall be on an occurrence form and limits shall not be less than: </w:t>
      </w:r>
    </w:p>
    <w:p w14:paraId="6F84AF5E"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 xml:space="preserve">$1,000,000 Each Occurrence </w:t>
      </w:r>
    </w:p>
    <w:p w14:paraId="5048AD52"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 xml:space="preserve">$2,000,000 General Aggregate </w:t>
      </w:r>
    </w:p>
    <w:p w14:paraId="0F2E0C84"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 xml:space="preserve">1,000,000 Products/Completed Operations Aggregate </w:t>
      </w:r>
    </w:p>
    <w:p w14:paraId="74A2E2BD"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$1,000,000 Personal &amp; Advertising Injury</w:t>
      </w:r>
    </w:p>
    <w:p w14:paraId="27E1751B"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i/>
          <w:color w:val="auto"/>
          <w:sz w:val="20"/>
          <w:szCs w:val="20"/>
        </w:rPr>
        <w:t xml:space="preserve">Automotive Liability: </w:t>
      </w:r>
      <w:r w:rsidRPr="005155E6">
        <w:rPr>
          <w:rFonts w:ascii="Times New Roman" w:hAnsi="Times New Roman" w:cs="Times New Roman"/>
          <w:color w:val="auto"/>
          <w:sz w:val="20"/>
          <w:szCs w:val="20"/>
        </w:rPr>
        <w:t xml:space="preserve">The Party shall carry automotive liability insurance covering all motor vehicles, including hired and non-owned coverage, used in connection with the Agreement. Limits of coverage shall not be less than $500,000 combined single limit.  If performance of this Agreement involves construction, or the transport of persons or hazardous materials, limits of coverage shall not be less than $1,000,000 combined single limit. </w:t>
      </w:r>
    </w:p>
    <w:p w14:paraId="0F565DCF"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i/>
          <w:color w:val="auto"/>
          <w:sz w:val="20"/>
          <w:szCs w:val="20"/>
        </w:rPr>
        <w:t>Additional Insured.</w:t>
      </w:r>
      <w:r w:rsidRPr="005155E6">
        <w:rPr>
          <w:rFonts w:ascii="Times New Roman" w:hAnsi="Times New Roman" w:cs="Times New Roman"/>
          <w:color w:val="auto"/>
          <w:sz w:val="20"/>
          <w:szCs w:val="20"/>
        </w:rPr>
        <w:t xml:space="preserve"> The General Liability and Property Damage </w:t>
      </w:r>
      <w:proofErr w:type="gramStart"/>
      <w:r w:rsidRPr="005155E6">
        <w:rPr>
          <w:rFonts w:ascii="Times New Roman" w:hAnsi="Times New Roman" w:cs="Times New Roman"/>
          <w:color w:val="auto"/>
          <w:sz w:val="20"/>
          <w:szCs w:val="20"/>
        </w:rPr>
        <w:t>coverages</w:t>
      </w:r>
      <w:proofErr w:type="gramEnd"/>
      <w:r w:rsidRPr="005155E6">
        <w:rPr>
          <w:rFonts w:ascii="Times New Roman" w:hAnsi="Times New Roman" w:cs="Times New Roman"/>
          <w:color w:val="auto"/>
          <w:sz w:val="20"/>
          <w:szCs w:val="20"/>
        </w:rPr>
        <w:t xml:space="preserve"> required for performance of this Agreement shall include the State of Vermont and its agencies, departments, </w:t>
      </w:r>
      <w:proofErr w:type="gramStart"/>
      <w:r w:rsidRPr="005155E6">
        <w:rPr>
          <w:rFonts w:ascii="Times New Roman" w:hAnsi="Times New Roman" w:cs="Times New Roman"/>
          <w:color w:val="auto"/>
          <w:sz w:val="20"/>
          <w:szCs w:val="20"/>
        </w:rPr>
        <w:t>officers</w:t>
      </w:r>
      <w:proofErr w:type="gramEnd"/>
      <w:r w:rsidRPr="005155E6">
        <w:rPr>
          <w:rFonts w:ascii="Times New Roman" w:hAnsi="Times New Roman" w:cs="Times New Roman"/>
          <w:color w:val="auto"/>
          <w:sz w:val="20"/>
          <w:szCs w:val="20"/>
        </w:rPr>
        <w:t xml:space="preserve"> and employees as Additional Insureds.  If performance of this Agreement involves construction, or the transport of persons or hazardous materials, then the required Automotive Liability coverage</w:t>
      </w:r>
      <w:r w:rsidRPr="005155E6">
        <w:rPr>
          <w:rFonts w:ascii="Times New Roman" w:hAnsi="Times New Roman" w:cs="Times New Roman"/>
          <w:sz w:val="20"/>
          <w:szCs w:val="20"/>
        </w:rPr>
        <w:t xml:space="preserve"> </w:t>
      </w:r>
      <w:r w:rsidRPr="005155E6">
        <w:rPr>
          <w:rFonts w:ascii="Times New Roman" w:hAnsi="Times New Roman" w:cs="Times New Roman"/>
          <w:color w:val="auto"/>
          <w:sz w:val="20"/>
          <w:szCs w:val="20"/>
        </w:rPr>
        <w:t xml:space="preserve">shall include the State of Vermont and its agencies, departments, </w:t>
      </w:r>
      <w:proofErr w:type="gramStart"/>
      <w:r w:rsidRPr="005155E6">
        <w:rPr>
          <w:rFonts w:ascii="Times New Roman" w:hAnsi="Times New Roman" w:cs="Times New Roman"/>
          <w:color w:val="auto"/>
          <w:sz w:val="20"/>
          <w:szCs w:val="20"/>
        </w:rPr>
        <w:t>officers</w:t>
      </w:r>
      <w:proofErr w:type="gramEnd"/>
      <w:r w:rsidRPr="005155E6">
        <w:rPr>
          <w:rFonts w:ascii="Times New Roman" w:hAnsi="Times New Roman" w:cs="Times New Roman"/>
          <w:color w:val="auto"/>
          <w:sz w:val="20"/>
          <w:szCs w:val="20"/>
        </w:rPr>
        <w:t xml:space="preserve"> and employees as Additional Insureds.  Coverage shall be primary and non-contributory with any other insurance and self-insurance.  </w:t>
      </w:r>
    </w:p>
    <w:p w14:paraId="7F598F3C"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i/>
          <w:color w:val="auto"/>
          <w:sz w:val="20"/>
          <w:szCs w:val="20"/>
        </w:rPr>
        <w:t>Notice of Cancellation or Change.</w:t>
      </w:r>
      <w:r w:rsidRPr="005155E6">
        <w:rPr>
          <w:rFonts w:ascii="Times New Roman" w:hAnsi="Times New Roman" w:cs="Times New Roman"/>
          <w:color w:val="auto"/>
          <w:sz w:val="20"/>
          <w:szCs w:val="20"/>
        </w:rPr>
        <w:t xml:space="preserve"> There shall be no cancellation, change, potential exhaustion of aggregate limits or non-renewal of insurance coverage(s) without thirty (30) days written prior written notice to the State.  </w:t>
      </w:r>
    </w:p>
    <w:p w14:paraId="29D8E41D" w14:textId="77777777" w:rsidR="00763082" w:rsidRPr="005155E6" w:rsidRDefault="00763082" w:rsidP="00763082">
      <w:pPr>
        <w:pStyle w:val="Default"/>
        <w:jc w:val="both"/>
        <w:rPr>
          <w:rFonts w:ascii="Times New Roman" w:hAnsi="Times New Roman" w:cs="Times New Roman"/>
          <w:b/>
          <w:bCs/>
          <w:color w:val="auto"/>
          <w:sz w:val="20"/>
          <w:szCs w:val="20"/>
        </w:rPr>
      </w:pPr>
    </w:p>
    <w:p w14:paraId="00B3F4FF"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b/>
          <w:bCs/>
          <w:color w:val="auto"/>
          <w:sz w:val="20"/>
          <w:szCs w:val="20"/>
        </w:rPr>
        <w:t>9</w:t>
      </w:r>
      <w:r w:rsidRPr="005155E6">
        <w:rPr>
          <w:rFonts w:ascii="Times New Roman" w:hAnsi="Times New Roman" w:cs="Times New Roman"/>
          <w:b/>
          <w:color w:val="auto"/>
          <w:sz w:val="20"/>
          <w:szCs w:val="20"/>
        </w:rPr>
        <w:t xml:space="preserve">. Reliance by the State on Representations: </w:t>
      </w:r>
      <w:r w:rsidRPr="005155E6">
        <w:rPr>
          <w:rFonts w:ascii="Times New Roman" w:hAnsi="Times New Roman" w:cs="Times New Roman"/>
          <w:color w:val="auto"/>
          <w:sz w:val="20"/>
          <w:szCs w:val="20"/>
        </w:rPr>
        <w:t xml:space="preserve">All payments by the State under this Agreement will be made in reliance upon the accuracy of all representations made by the Party in accordance with this Agreement, including but not limited to bills, invoices, progress reports and other proofs of work. </w:t>
      </w:r>
    </w:p>
    <w:p w14:paraId="12CA808E" w14:textId="77777777" w:rsidR="00763082" w:rsidRPr="005155E6" w:rsidRDefault="00763082" w:rsidP="00763082">
      <w:pPr>
        <w:jc w:val="both"/>
        <w:rPr>
          <w:b/>
          <w:sz w:val="20"/>
          <w:szCs w:val="20"/>
        </w:rPr>
      </w:pPr>
    </w:p>
    <w:p w14:paraId="7DB2779D" w14:textId="77777777" w:rsidR="00763082" w:rsidRPr="005155E6" w:rsidRDefault="00763082" w:rsidP="00763082">
      <w:pPr>
        <w:jc w:val="both"/>
        <w:rPr>
          <w:sz w:val="20"/>
          <w:szCs w:val="20"/>
        </w:rPr>
      </w:pPr>
      <w:r w:rsidRPr="005155E6">
        <w:rPr>
          <w:b/>
          <w:sz w:val="20"/>
          <w:szCs w:val="20"/>
        </w:rPr>
        <w:t xml:space="preserve">10. False Claims Act: </w:t>
      </w:r>
      <w:r w:rsidRPr="005155E6">
        <w:rPr>
          <w:sz w:val="20"/>
          <w:szCs w:val="20"/>
        </w:rPr>
        <w:t xml:space="preserve">The Party acknowledges that it is subject to the Vermont False Claims Act as set forth in 32 V.S.A. § 630 </w:t>
      </w:r>
      <w:r w:rsidRPr="005155E6">
        <w:rPr>
          <w:i/>
          <w:sz w:val="20"/>
          <w:szCs w:val="20"/>
        </w:rPr>
        <w:t xml:space="preserve">et seq. </w:t>
      </w:r>
      <w:r w:rsidRPr="005155E6">
        <w:rPr>
          <w:sz w:val="20"/>
          <w:szCs w:val="20"/>
        </w:rPr>
        <w:t xml:space="preserve"> If the Party violates the Vermont False Claims Act it shall be liable to the State for civil penalties, treble damages and the costs of the investigation and prosecution of such violation, including attorney’s </w:t>
      </w:r>
      <w:r w:rsidRPr="005155E6">
        <w:rPr>
          <w:sz w:val="20"/>
          <w:szCs w:val="20"/>
        </w:rPr>
        <w:t xml:space="preserve">fees, except as the same may be reduced by a court of competent jurisdiction. The Party’s liability to the State under the False Claims Act shall not be limited notwithstanding any agreement of the State to otherwise limit Party’s liability. </w:t>
      </w:r>
    </w:p>
    <w:p w14:paraId="42A3B7EF" w14:textId="77777777" w:rsidR="00763082" w:rsidRPr="005155E6" w:rsidRDefault="00763082" w:rsidP="00763082">
      <w:pPr>
        <w:jc w:val="both"/>
        <w:rPr>
          <w:b/>
          <w:sz w:val="20"/>
          <w:szCs w:val="20"/>
        </w:rPr>
      </w:pPr>
    </w:p>
    <w:p w14:paraId="1DD431A7" w14:textId="77777777" w:rsidR="00763082" w:rsidRPr="005155E6" w:rsidRDefault="00763082" w:rsidP="00763082">
      <w:pPr>
        <w:jc w:val="both"/>
        <w:rPr>
          <w:b/>
          <w:sz w:val="20"/>
          <w:szCs w:val="20"/>
        </w:rPr>
      </w:pPr>
      <w:r w:rsidRPr="005155E6">
        <w:rPr>
          <w:b/>
          <w:sz w:val="20"/>
          <w:szCs w:val="20"/>
        </w:rPr>
        <w:t xml:space="preserve">11. Whistleblower Protections: </w:t>
      </w:r>
      <w:r w:rsidRPr="005155E6">
        <w:rPr>
          <w:sz w:val="20"/>
          <w:szCs w:val="20"/>
        </w:rPr>
        <w:t xml:space="preserve">The Party shall not discriminate or retaliate against one of its employees or agents for disclosing information concerning a violation of law, fraud, waste, abuse of authority or acts threatening health or safety, including but not limited to allegations concerning the False Claims Act.  Further, the Party shall not require such employees or agents to forego monetary awards </w:t>
      </w:r>
      <w:proofErr w:type="gramStart"/>
      <w:r w:rsidRPr="005155E6">
        <w:rPr>
          <w:sz w:val="20"/>
          <w:szCs w:val="20"/>
        </w:rPr>
        <w:t>as a result of</w:t>
      </w:r>
      <w:proofErr w:type="gramEnd"/>
      <w:r w:rsidRPr="005155E6">
        <w:rPr>
          <w:sz w:val="20"/>
          <w:szCs w:val="20"/>
        </w:rPr>
        <w:t xml:space="preserve"> such disclosures, nor should they be required to report misconduct to the Party or its agents prior to reporting to any governmental entity and/or the public.</w:t>
      </w:r>
    </w:p>
    <w:p w14:paraId="7081A7BC" w14:textId="77777777" w:rsidR="00763082" w:rsidRPr="005155E6" w:rsidRDefault="00763082" w:rsidP="00763082">
      <w:pPr>
        <w:pStyle w:val="Default"/>
        <w:jc w:val="both"/>
        <w:rPr>
          <w:rFonts w:ascii="Times New Roman" w:hAnsi="Times New Roman" w:cs="Times New Roman"/>
          <w:b/>
          <w:bCs/>
          <w:color w:val="auto"/>
          <w:sz w:val="20"/>
          <w:szCs w:val="20"/>
        </w:rPr>
      </w:pPr>
    </w:p>
    <w:p w14:paraId="390CCFDB" w14:textId="77777777" w:rsidR="00763082" w:rsidRPr="005155E6" w:rsidRDefault="00763082" w:rsidP="00763082">
      <w:pPr>
        <w:pStyle w:val="Default"/>
        <w:jc w:val="both"/>
        <w:rPr>
          <w:rFonts w:ascii="Times New Roman" w:hAnsi="Times New Roman" w:cs="Times New Roman"/>
          <w:bCs/>
          <w:sz w:val="20"/>
          <w:szCs w:val="20"/>
        </w:rPr>
      </w:pPr>
      <w:r w:rsidRPr="005155E6">
        <w:rPr>
          <w:rFonts w:ascii="Times New Roman" w:hAnsi="Times New Roman" w:cs="Times New Roman"/>
          <w:b/>
          <w:bCs/>
          <w:color w:val="auto"/>
          <w:sz w:val="20"/>
          <w:szCs w:val="20"/>
        </w:rPr>
        <w:t xml:space="preserve">12. </w:t>
      </w:r>
      <w:r w:rsidRPr="005155E6">
        <w:rPr>
          <w:rFonts w:ascii="Times New Roman" w:hAnsi="Times New Roman" w:cs="Times New Roman"/>
          <w:b/>
          <w:sz w:val="20"/>
          <w:szCs w:val="20"/>
        </w:rPr>
        <w:t xml:space="preserve">Location of State Data: </w:t>
      </w:r>
      <w:r w:rsidRPr="005155E6">
        <w:rPr>
          <w:rFonts w:ascii="Times New Roman" w:hAnsi="Times New Roman" w:cs="Times New Roman"/>
          <w:sz w:val="20"/>
          <w:szCs w:val="20"/>
        </w:rPr>
        <w:t>No State data received, obtained, or generated by the Party in connection with performance under this Agreement shall be processed, transmitted, stored, or transferred by any means outside the continental United States, except with the express written permission of the State.</w:t>
      </w:r>
      <w:r w:rsidRPr="005155E6">
        <w:rPr>
          <w:rFonts w:ascii="Times New Roman" w:hAnsi="Times New Roman" w:cs="Times New Roman"/>
          <w:b/>
          <w:bCs/>
          <w:color w:val="auto"/>
          <w:sz w:val="20"/>
          <w:szCs w:val="20"/>
        </w:rPr>
        <w:t xml:space="preserve"> </w:t>
      </w:r>
    </w:p>
    <w:p w14:paraId="3B8EE870" w14:textId="77777777" w:rsidR="00763082" w:rsidRPr="005155E6" w:rsidRDefault="00763082" w:rsidP="00763082">
      <w:pPr>
        <w:pStyle w:val="Default"/>
        <w:jc w:val="both"/>
        <w:rPr>
          <w:rFonts w:ascii="Times New Roman" w:hAnsi="Times New Roman" w:cs="Times New Roman"/>
          <w:b/>
          <w:bCs/>
          <w:color w:val="auto"/>
          <w:sz w:val="20"/>
          <w:szCs w:val="20"/>
        </w:rPr>
      </w:pPr>
    </w:p>
    <w:p w14:paraId="7477EF65"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b/>
          <w:bCs/>
          <w:color w:val="auto"/>
          <w:sz w:val="20"/>
          <w:szCs w:val="20"/>
        </w:rPr>
        <w:t>13</w:t>
      </w:r>
      <w:r w:rsidRPr="005155E6">
        <w:rPr>
          <w:rFonts w:ascii="Times New Roman" w:hAnsi="Times New Roman" w:cs="Times New Roman"/>
          <w:b/>
          <w:color w:val="auto"/>
          <w:sz w:val="20"/>
          <w:szCs w:val="20"/>
        </w:rPr>
        <w:t xml:space="preserve">. Records Available for Audit: </w:t>
      </w:r>
      <w:r w:rsidRPr="005155E6">
        <w:rPr>
          <w:rFonts w:ascii="Times New Roman" w:hAnsi="Times New Roman" w:cs="Times New Roman"/>
          <w:color w:val="auto"/>
          <w:sz w:val="20"/>
          <w:szCs w:val="20"/>
        </w:rPr>
        <w:t xml:space="preserve">The Party shall maintain all records pertaining to performance under this agreement. “Records” means any written or recorded information, regardless of physical form or characteristics, which is produced or acquired by the Party in the performance of this agreement. Records produced or acquired in a </w:t>
      </w:r>
      <w:proofErr w:type="gramStart"/>
      <w:r w:rsidRPr="005155E6">
        <w:rPr>
          <w:rFonts w:ascii="Times New Roman" w:hAnsi="Times New Roman" w:cs="Times New Roman"/>
          <w:color w:val="auto"/>
          <w:sz w:val="20"/>
          <w:szCs w:val="20"/>
        </w:rPr>
        <w:t>machine readable</w:t>
      </w:r>
      <w:proofErr w:type="gramEnd"/>
      <w:r w:rsidRPr="005155E6">
        <w:rPr>
          <w:rFonts w:ascii="Times New Roman" w:hAnsi="Times New Roman" w:cs="Times New Roman"/>
          <w:color w:val="auto"/>
          <w:sz w:val="20"/>
          <w:szCs w:val="20"/>
        </w:rPr>
        <w:t xml:space="preserve"> electronic format shall be maintained in that format. The records described shall be made available at reasonable times during the period of the Agreement and for three years thereafter or for any period required by law for inspection by any authorized representatives of the State or Federal Government. If any litigation, claim, or audit is started before the expiration of the three-year period, the records shall be retained until all litigation, claims or audit </w:t>
      </w:r>
      <w:r w:rsidRPr="005155E6">
        <w:rPr>
          <w:rFonts w:ascii="Times New Roman" w:hAnsi="Times New Roman" w:cs="Times New Roman"/>
          <w:color w:val="auto"/>
          <w:sz w:val="20"/>
          <w:szCs w:val="20"/>
        </w:rPr>
        <w:lastRenderedPageBreak/>
        <w:t xml:space="preserve">findings involving the records have been resolved. </w:t>
      </w:r>
    </w:p>
    <w:p w14:paraId="3827E64F" w14:textId="77777777" w:rsidR="00763082" w:rsidRPr="005155E6" w:rsidRDefault="00763082" w:rsidP="00763082">
      <w:pPr>
        <w:pStyle w:val="Default"/>
        <w:jc w:val="both"/>
        <w:rPr>
          <w:rFonts w:ascii="Times New Roman" w:hAnsi="Times New Roman" w:cs="Times New Roman"/>
          <w:b/>
          <w:bCs/>
          <w:color w:val="auto"/>
          <w:sz w:val="20"/>
          <w:szCs w:val="20"/>
        </w:rPr>
      </w:pPr>
    </w:p>
    <w:p w14:paraId="6DBB3ED6"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b/>
          <w:bCs/>
          <w:color w:val="auto"/>
          <w:sz w:val="20"/>
          <w:szCs w:val="20"/>
        </w:rPr>
        <w:t>14</w:t>
      </w:r>
      <w:r w:rsidRPr="005155E6">
        <w:rPr>
          <w:rFonts w:ascii="Times New Roman" w:hAnsi="Times New Roman" w:cs="Times New Roman"/>
          <w:b/>
          <w:color w:val="auto"/>
          <w:sz w:val="20"/>
          <w:szCs w:val="20"/>
        </w:rPr>
        <w:t>. Fair Employment Practices and Americans with Disabilities Act:</w:t>
      </w:r>
      <w:r w:rsidRPr="005155E6">
        <w:rPr>
          <w:rFonts w:ascii="Times New Roman" w:hAnsi="Times New Roman" w:cs="Times New Roman"/>
          <w:color w:val="auto"/>
          <w:sz w:val="20"/>
          <w:szCs w:val="20"/>
        </w:rPr>
        <w:t xml:space="preserve"> Party agrees to comply with the requirement of 21 V.S.A. Chapter 5, Subchapter 6, relating to fair employment practices, to the full extent applicable. Party shall also ensure, to the full extent required by the Americans with Disabilities Act of 1990, as amended, that qualified individuals with disabilities receive equitable access to the services, programs, and activities provided by the Party under this Agreement. </w:t>
      </w:r>
    </w:p>
    <w:p w14:paraId="4366854A" w14:textId="77777777" w:rsidR="00763082" w:rsidRPr="005155E6" w:rsidRDefault="00763082" w:rsidP="00763082">
      <w:pPr>
        <w:pStyle w:val="Default"/>
        <w:jc w:val="both"/>
        <w:rPr>
          <w:rFonts w:ascii="Times New Roman" w:hAnsi="Times New Roman" w:cs="Times New Roman"/>
          <w:b/>
          <w:bCs/>
          <w:color w:val="auto"/>
          <w:sz w:val="20"/>
          <w:szCs w:val="20"/>
        </w:rPr>
      </w:pPr>
    </w:p>
    <w:p w14:paraId="4F1430F0"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b/>
          <w:bCs/>
          <w:color w:val="auto"/>
          <w:sz w:val="20"/>
          <w:szCs w:val="20"/>
        </w:rPr>
        <w:t>15</w:t>
      </w:r>
      <w:r w:rsidRPr="005155E6">
        <w:rPr>
          <w:rFonts w:ascii="Times New Roman" w:hAnsi="Times New Roman" w:cs="Times New Roman"/>
          <w:b/>
          <w:color w:val="auto"/>
          <w:sz w:val="20"/>
          <w:szCs w:val="20"/>
        </w:rPr>
        <w:t xml:space="preserve">. Set Off: </w:t>
      </w:r>
      <w:r w:rsidRPr="005155E6">
        <w:rPr>
          <w:rFonts w:ascii="Times New Roman" w:hAnsi="Times New Roman" w:cs="Times New Roman"/>
          <w:color w:val="auto"/>
          <w:sz w:val="20"/>
          <w:szCs w:val="20"/>
        </w:rPr>
        <w:t xml:space="preserve">The State may set off any sums which the Party owes the State against any sums due the Party under this Agreement; provided, however, that any set </w:t>
      </w:r>
      <w:proofErr w:type="gramStart"/>
      <w:r w:rsidRPr="005155E6">
        <w:rPr>
          <w:rFonts w:ascii="Times New Roman" w:hAnsi="Times New Roman" w:cs="Times New Roman"/>
          <w:color w:val="auto"/>
          <w:sz w:val="20"/>
          <w:szCs w:val="20"/>
        </w:rPr>
        <w:t>off of</w:t>
      </w:r>
      <w:proofErr w:type="gramEnd"/>
      <w:r w:rsidRPr="005155E6">
        <w:rPr>
          <w:rFonts w:ascii="Times New Roman" w:hAnsi="Times New Roman" w:cs="Times New Roman"/>
          <w:color w:val="auto"/>
          <w:sz w:val="20"/>
          <w:szCs w:val="20"/>
        </w:rPr>
        <w:t xml:space="preserve"> amounts due the State of Vermont as taxes shall be in accordance with the procedures more specifically provided hereinafter. </w:t>
      </w:r>
    </w:p>
    <w:p w14:paraId="54A644D9" w14:textId="77777777" w:rsidR="00763082" w:rsidRPr="005155E6" w:rsidRDefault="00763082" w:rsidP="00763082">
      <w:pPr>
        <w:pStyle w:val="Default"/>
        <w:jc w:val="both"/>
        <w:rPr>
          <w:rFonts w:ascii="Times New Roman" w:hAnsi="Times New Roman" w:cs="Times New Roman"/>
          <w:b/>
          <w:bCs/>
          <w:color w:val="auto"/>
          <w:sz w:val="20"/>
          <w:szCs w:val="20"/>
        </w:rPr>
      </w:pPr>
    </w:p>
    <w:p w14:paraId="09AC149F"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b/>
          <w:bCs/>
          <w:color w:val="auto"/>
          <w:sz w:val="20"/>
          <w:szCs w:val="20"/>
        </w:rPr>
        <w:t>16</w:t>
      </w:r>
      <w:r w:rsidRPr="005155E6">
        <w:rPr>
          <w:rFonts w:ascii="Times New Roman" w:hAnsi="Times New Roman" w:cs="Times New Roman"/>
          <w:b/>
          <w:color w:val="auto"/>
          <w:sz w:val="20"/>
          <w:szCs w:val="20"/>
        </w:rPr>
        <w:t>. Taxes Due to the State:</w:t>
      </w:r>
      <w:r w:rsidRPr="005155E6">
        <w:rPr>
          <w:rFonts w:ascii="Times New Roman" w:hAnsi="Times New Roman" w:cs="Times New Roman"/>
          <w:color w:val="auto"/>
          <w:sz w:val="20"/>
          <w:szCs w:val="20"/>
        </w:rPr>
        <w:t xml:space="preserve"> </w:t>
      </w:r>
    </w:p>
    <w:p w14:paraId="299FDECC" w14:textId="77777777" w:rsidR="00763082" w:rsidRPr="005155E6" w:rsidRDefault="00763082" w:rsidP="00763082">
      <w:pPr>
        <w:pStyle w:val="Default"/>
        <w:numPr>
          <w:ilvl w:val="0"/>
          <w:numId w:val="5"/>
        </w:numPr>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 xml:space="preserve">Party understands and acknowledges responsibility, if applicable, for compliance with State tax laws, including income tax withholding for employees performing services within the State, payment of use tax on property used within the State, corporate and/or personal income tax on income earned within the State. </w:t>
      </w:r>
    </w:p>
    <w:p w14:paraId="7532F313" w14:textId="77777777" w:rsidR="00763082" w:rsidRPr="005155E6" w:rsidRDefault="00763082" w:rsidP="00763082">
      <w:pPr>
        <w:pStyle w:val="Default"/>
        <w:numPr>
          <w:ilvl w:val="0"/>
          <w:numId w:val="5"/>
        </w:numPr>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 xml:space="preserve">Party certifies under the pains and penalties of perjury that, as of the date this Agreement is signed, the Party is in good standing with respect to, or in full compliance with, a plan to pay </w:t>
      </w:r>
      <w:proofErr w:type="gramStart"/>
      <w:r w:rsidRPr="005155E6">
        <w:rPr>
          <w:rFonts w:ascii="Times New Roman" w:hAnsi="Times New Roman" w:cs="Times New Roman"/>
          <w:color w:val="auto"/>
          <w:sz w:val="20"/>
          <w:szCs w:val="20"/>
        </w:rPr>
        <w:t>any and all</w:t>
      </w:r>
      <w:proofErr w:type="gramEnd"/>
      <w:r w:rsidRPr="005155E6">
        <w:rPr>
          <w:rFonts w:ascii="Times New Roman" w:hAnsi="Times New Roman" w:cs="Times New Roman"/>
          <w:color w:val="auto"/>
          <w:sz w:val="20"/>
          <w:szCs w:val="20"/>
        </w:rPr>
        <w:t xml:space="preserve"> taxes due the State of Vermont. </w:t>
      </w:r>
    </w:p>
    <w:p w14:paraId="3EA41E3B" w14:textId="77777777" w:rsidR="00763082" w:rsidRPr="005155E6" w:rsidRDefault="00763082" w:rsidP="00763082">
      <w:pPr>
        <w:pStyle w:val="Default"/>
        <w:numPr>
          <w:ilvl w:val="0"/>
          <w:numId w:val="5"/>
        </w:numPr>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 xml:space="preserve">Party understands that final payment under this Agreement may be withheld if the Commissioner of Taxes determines that the Party is not in good standing with respect to or in full compliance with a plan to pay </w:t>
      </w:r>
      <w:proofErr w:type="gramStart"/>
      <w:r w:rsidRPr="005155E6">
        <w:rPr>
          <w:rFonts w:ascii="Times New Roman" w:hAnsi="Times New Roman" w:cs="Times New Roman"/>
          <w:color w:val="auto"/>
          <w:sz w:val="20"/>
          <w:szCs w:val="20"/>
        </w:rPr>
        <w:t>any and all</w:t>
      </w:r>
      <w:proofErr w:type="gramEnd"/>
      <w:r w:rsidRPr="005155E6">
        <w:rPr>
          <w:rFonts w:ascii="Times New Roman" w:hAnsi="Times New Roman" w:cs="Times New Roman"/>
          <w:color w:val="auto"/>
          <w:sz w:val="20"/>
          <w:szCs w:val="20"/>
        </w:rPr>
        <w:t xml:space="preserve"> taxes due to the State of Vermont. </w:t>
      </w:r>
    </w:p>
    <w:p w14:paraId="3928A0DD" w14:textId="77777777" w:rsidR="00763082" w:rsidRPr="005155E6" w:rsidRDefault="00763082" w:rsidP="00763082">
      <w:pPr>
        <w:pStyle w:val="Default"/>
        <w:numPr>
          <w:ilvl w:val="0"/>
          <w:numId w:val="5"/>
        </w:numPr>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 xml:space="preserve">Party also understands the State may set off taxes (and related penalties, </w:t>
      </w:r>
      <w:proofErr w:type="gramStart"/>
      <w:r w:rsidRPr="005155E6">
        <w:rPr>
          <w:rFonts w:ascii="Times New Roman" w:hAnsi="Times New Roman" w:cs="Times New Roman"/>
          <w:color w:val="auto"/>
          <w:sz w:val="20"/>
          <w:szCs w:val="20"/>
        </w:rPr>
        <w:t>interest</w:t>
      </w:r>
      <w:proofErr w:type="gramEnd"/>
      <w:r w:rsidRPr="005155E6">
        <w:rPr>
          <w:rFonts w:ascii="Times New Roman" w:hAnsi="Times New Roman" w:cs="Times New Roman"/>
          <w:color w:val="auto"/>
          <w:sz w:val="20"/>
          <w:szCs w:val="20"/>
        </w:rPr>
        <w:t xml:space="preserve"> and fees) due to the State of Vermont, but only if </w:t>
      </w:r>
      <w:r w:rsidRPr="005155E6">
        <w:rPr>
          <w:rFonts w:ascii="Times New Roman" w:hAnsi="Times New Roman" w:cs="Times New Roman"/>
          <w:color w:val="auto"/>
          <w:sz w:val="20"/>
          <w:szCs w:val="20"/>
        </w:rPr>
        <w:t xml:space="preserve">the Party has failed to make an appeal within the time allowed by law, or an appeal has been taken and finally determined and the Party has no further legal recourse to contest the amounts due. </w:t>
      </w:r>
    </w:p>
    <w:p w14:paraId="66B0198C" w14:textId="77777777" w:rsidR="00763082" w:rsidRPr="005155E6" w:rsidRDefault="00763082" w:rsidP="00763082">
      <w:pPr>
        <w:pStyle w:val="Default"/>
        <w:jc w:val="both"/>
        <w:rPr>
          <w:rFonts w:ascii="Times New Roman" w:hAnsi="Times New Roman" w:cs="Times New Roman"/>
          <w:b/>
          <w:color w:val="auto"/>
          <w:sz w:val="20"/>
          <w:szCs w:val="20"/>
        </w:rPr>
      </w:pPr>
    </w:p>
    <w:p w14:paraId="0CD0F2D8"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b/>
          <w:color w:val="auto"/>
          <w:sz w:val="20"/>
          <w:szCs w:val="20"/>
        </w:rPr>
        <w:t>17. Taxation of Purchases:</w:t>
      </w:r>
      <w:r w:rsidRPr="005155E6">
        <w:rPr>
          <w:rFonts w:ascii="Times New Roman" w:hAnsi="Times New Roman" w:cs="Times New Roman"/>
          <w:color w:val="auto"/>
          <w:sz w:val="20"/>
          <w:szCs w:val="20"/>
        </w:rPr>
        <w:t xml:space="preserve"> All State purchases must be invoiced tax free.  An exemption certificate will be furnished upon request with respect to otherwise taxable items.</w:t>
      </w:r>
    </w:p>
    <w:p w14:paraId="4700F9EC" w14:textId="77777777" w:rsidR="00763082" w:rsidRPr="005155E6" w:rsidRDefault="00763082" w:rsidP="00763082">
      <w:pPr>
        <w:pStyle w:val="Default"/>
        <w:jc w:val="both"/>
        <w:rPr>
          <w:rFonts w:ascii="Times New Roman" w:hAnsi="Times New Roman" w:cs="Times New Roman"/>
          <w:b/>
          <w:bCs/>
          <w:color w:val="auto"/>
          <w:sz w:val="20"/>
          <w:szCs w:val="20"/>
        </w:rPr>
      </w:pPr>
    </w:p>
    <w:p w14:paraId="0B80A815"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b/>
          <w:bCs/>
          <w:color w:val="auto"/>
          <w:sz w:val="20"/>
          <w:szCs w:val="20"/>
        </w:rPr>
        <w:t>18.</w:t>
      </w:r>
      <w:r w:rsidRPr="005155E6">
        <w:rPr>
          <w:rFonts w:ascii="Times New Roman" w:hAnsi="Times New Roman" w:cs="Times New Roman"/>
          <w:b/>
          <w:color w:val="auto"/>
          <w:sz w:val="20"/>
          <w:szCs w:val="20"/>
        </w:rPr>
        <w:t xml:space="preserve"> Child Support:</w:t>
      </w:r>
      <w:r w:rsidRPr="005155E6">
        <w:rPr>
          <w:rFonts w:ascii="Times New Roman" w:hAnsi="Times New Roman" w:cs="Times New Roman"/>
          <w:color w:val="auto"/>
          <w:sz w:val="20"/>
          <w:szCs w:val="20"/>
        </w:rPr>
        <w:t xml:space="preserve"> (Only applicable if the Party is a natural person, not a corporation or partnership.) Party states that, as of the date this Agreement is signed, he/she: </w:t>
      </w:r>
    </w:p>
    <w:p w14:paraId="61BCDCD5" w14:textId="77777777" w:rsidR="00763082" w:rsidRPr="005155E6" w:rsidRDefault="00763082" w:rsidP="00763082">
      <w:pPr>
        <w:pStyle w:val="Default"/>
        <w:numPr>
          <w:ilvl w:val="0"/>
          <w:numId w:val="6"/>
        </w:numPr>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 xml:space="preserve">is not under any obligation to pay child support; or </w:t>
      </w:r>
    </w:p>
    <w:p w14:paraId="2570C1DB" w14:textId="77777777" w:rsidR="00763082" w:rsidRPr="005155E6" w:rsidRDefault="00763082" w:rsidP="00763082">
      <w:pPr>
        <w:pStyle w:val="Default"/>
        <w:numPr>
          <w:ilvl w:val="0"/>
          <w:numId w:val="6"/>
        </w:numPr>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 xml:space="preserve">is under such an obligation and is in good standing with respect to that obligation; or </w:t>
      </w:r>
    </w:p>
    <w:p w14:paraId="71C9A64D" w14:textId="77777777" w:rsidR="00763082" w:rsidRPr="005155E6" w:rsidRDefault="00763082" w:rsidP="00763082">
      <w:pPr>
        <w:pStyle w:val="Default"/>
        <w:numPr>
          <w:ilvl w:val="0"/>
          <w:numId w:val="6"/>
        </w:numPr>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 xml:space="preserve">has agreed to a payment plan with the Vermont Office of Child Support Services and is in full compliance with that plan. </w:t>
      </w:r>
    </w:p>
    <w:p w14:paraId="5FFDDD91" w14:textId="77777777" w:rsidR="00763082" w:rsidRPr="005155E6" w:rsidRDefault="00763082" w:rsidP="00763082">
      <w:pPr>
        <w:pStyle w:val="Default"/>
        <w:jc w:val="both"/>
        <w:rPr>
          <w:rFonts w:ascii="Times New Roman" w:hAnsi="Times New Roman" w:cs="Times New Roman"/>
          <w:color w:val="auto"/>
          <w:sz w:val="20"/>
          <w:szCs w:val="20"/>
        </w:rPr>
      </w:pPr>
      <w:proofErr w:type="gramStart"/>
      <w:r w:rsidRPr="005155E6">
        <w:rPr>
          <w:rFonts w:ascii="Times New Roman" w:hAnsi="Times New Roman" w:cs="Times New Roman"/>
          <w:color w:val="auto"/>
          <w:sz w:val="20"/>
          <w:szCs w:val="20"/>
        </w:rPr>
        <w:t>Party</w:t>
      </w:r>
      <w:proofErr w:type="gramEnd"/>
      <w:r w:rsidRPr="005155E6">
        <w:rPr>
          <w:rFonts w:ascii="Times New Roman" w:hAnsi="Times New Roman" w:cs="Times New Roman"/>
          <w:color w:val="auto"/>
          <w:sz w:val="20"/>
          <w:szCs w:val="20"/>
        </w:rPr>
        <w:t xml:space="preserve"> makes this statement </w:t>
      </w:r>
      <w:proofErr w:type="gramStart"/>
      <w:r w:rsidRPr="005155E6">
        <w:rPr>
          <w:rFonts w:ascii="Times New Roman" w:hAnsi="Times New Roman" w:cs="Times New Roman"/>
          <w:color w:val="auto"/>
          <w:sz w:val="20"/>
          <w:szCs w:val="20"/>
        </w:rPr>
        <w:t>with regard to</w:t>
      </w:r>
      <w:proofErr w:type="gramEnd"/>
      <w:r w:rsidRPr="005155E6">
        <w:rPr>
          <w:rFonts w:ascii="Times New Roman" w:hAnsi="Times New Roman" w:cs="Times New Roman"/>
          <w:color w:val="auto"/>
          <w:sz w:val="20"/>
          <w:szCs w:val="20"/>
        </w:rPr>
        <w:t xml:space="preserve"> support owed to any and all children residing in Vermont. In addition, if the Party is a resident of Vermont, Party makes this statement </w:t>
      </w:r>
      <w:proofErr w:type="gramStart"/>
      <w:r w:rsidRPr="005155E6">
        <w:rPr>
          <w:rFonts w:ascii="Times New Roman" w:hAnsi="Times New Roman" w:cs="Times New Roman"/>
          <w:color w:val="auto"/>
          <w:sz w:val="20"/>
          <w:szCs w:val="20"/>
        </w:rPr>
        <w:t>with regard to</w:t>
      </w:r>
      <w:proofErr w:type="gramEnd"/>
      <w:r w:rsidRPr="005155E6">
        <w:rPr>
          <w:rFonts w:ascii="Times New Roman" w:hAnsi="Times New Roman" w:cs="Times New Roman"/>
          <w:color w:val="auto"/>
          <w:sz w:val="20"/>
          <w:szCs w:val="20"/>
        </w:rPr>
        <w:t xml:space="preserve"> support owed to any and all children residing in any other state or territory of the United States. </w:t>
      </w:r>
    </w:p>
    <w:p w14:paraId="2929FEC9" w14:textId="77777777" w:rsidR="00763082" w:rsidRPr="005155E6" w:rsidRDefault="00763082" w:rsidP="00763082">
      <w:pPr>
        <w:pStyle w:val="Default"/>
        <w:jc w:val="both"/>
        <w:rPr>
          <w:rFonts w:ascii="Times New Roman" w:hAnsi="Times New Roman" w:cs="Times New Roman"/>
          <w:b/>
          <w:bCs/>
          <w:color w:val="auto"/>
          <w:sz w:val="20"/>
          <w:szCs w:val="20"/>
        </w:rPr>
      </w:pPr>
    </w:p>
    <w:p w14:paraId="4B202934"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b/>
          <w:bCs/>
          <w:color w:val="auto"/>
          <w:sz w:val="20"/>
          <w:szCs w:val="20"/>
        </w:rPr>
        <w:t xml:space="preserve">19. </w:t>
      </w:r>
      <w:r w:rsidRPr="005155E6">
        <w:rPr>
          <w:rFonts w:ascii="Times New Roman" w:hAnsi="Times New Roman" w:cs="Times New Roman"/>
          <w:b/>
          <w:color w:val="auto"/>
          <w:sz w:val="20"/>
          <w:szCs w:val="20"/>
        </w:rPr>
        <w:t>Sub-Agreements:</w:t>
      </w:r>
      <w:r w:rsidRPr="005155E6">
        <w:rPr>
          <w:rFonts w:ascii="Times New Roman" w:hAnsi="Times New Roman" w:cs="Times New Roman"/>
          <w:color w:val="auto"/>
          <w:sz w:val="20"/>
          <w:szCs w:val="20"/>
        </w:rPr>
        <w:t xml:space="preserve"> Party shall not assign, subcontract or subgrant the performance of this Agreement or any portion thereof to any other Party without the prior written approval of the State. Party shall be responsible and liable to the State for all acts or omissions of subcontractors and any other person performing work under this Agreement pursuant to an agreement with Party or any subcontractor.</w:t>
      </w:r>
    </w:p>
    <w:p w14:paraId="2BD994F8"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 xml:space="preserve">In the case this Agreement is a contract with a total cost </w:t>
      </w:r>
      <w:proofErr w:type="gramStart"/>
      <w:r w:rsidRPr="005155E6">
        <w:rPr>
          <w:rFonts w:ascii="Times New Roman" w:hAnsi="Times New Roman" w:cs="Times New Roman"/>
          <w:color w:val="auto"/>
          <w:sz w:val="20"/>
          <w:szCs w:val="20"/>
        </w:rPr>
        <w:t>in excess of</w:t>
      </w:r>
      <w:proofErr w:type="gramEnd"/>
      <w:r w:rsidRPr="005155E6">
        <w:rPr>
          <w:rFonts w:ascii="Times New Roman" w:hAnsi="Times New Roman" w:cs="Times New Roman"/>
          <w:color w:val="auto"/>
          <w:sz w:val="20"/>
          <w:szCs w:val="20"/>
        </w:rPr>
        <w:t xml:space="preserve"> $250,000, the Party shall provide to the State a list of all proposed subcontractors and subcontractors’ subcontractors, together with the identity of those subcontractors’ workers compensation insurance providers, and additional required or requested information, as applicable, in accordance with Section 32 of The Vermont Recovery and </w:t>
      </w:r>
      <w:r w:rsidRPr="005155E6">
        <w:rPr>
          <w:rFonts w:ascii="Times New Roman" w:hAnsi="Times New Roman" w:cs="Times New Roman"/>
          <w:color w:val="auto"/>
          <w:sz w:val="20"/>
          <w:szCs w:val="20"/>
        </w:rPr>
        <w:t xml:space="preserve">Reinvestment Act of 2009 (Act No. 54).  </w:t>
      </w:r>
    </w:p>
    <w:p w14:paraId="5534C935"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Party shall include the following provisions of this Attachment C in all subcontracts for work performed solely for the State of Vermont and subcontracts for work performed in the State of Vermont:  Section 10 (“False Claims Act”); Section 11 (“Whistleblower Protections”); Section 12 (“Location of State Data”); Section 14 (“Fair Employment Practices and Americans with Disabilities Act”); Section 16 (“Taxes Due the State”); Section 18 (“Child Support”); Section 20 (“No Gifts or Gratuities”); Section 22 (“Certification Regarding Debarment”); Section 30 (“State Facilities”); and Section 32.A (“Certification Regarding Use of State Funds”).</w:t>
      </w:r>
    </w:p>
    <w:p w14:paraId="6517CB4C" w14:textId="77777777" w:rsidR="00763082" w:rsidRPr="005155E6" w:rsidRDefault="00763082" w:rsidP="00763082">
      <w:pPr>
        <w:pStyle w:val="Default"/>
        <w:jc w:val="both"/>
        <w:rPr>
          <w:rFonts w:ascii="Times New Roman" w:hAnsi="Times New Roman" w:cs="Times New Roman"/>
          <w:b/>
          <w:bCs/>
          <w:color w:val="auto"/>
          <w:sz w:val="20"/>
          <w:szCs w:val="20"/>
        </w:rPr>
      </w:pPr>
    </w:p>
    <w:p w14:paraId="5CDF02AA"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b/>
          <w:bCs/>
          <w:color w:val="auto"/>
          <w:sz w:val="20"/>
          <w:szCs w:val="20"/>
        </w:rPr>
        <w:t>20.</w:t>
      </w:r>
      <w:r w:rsidRPr="005155E6">
        <w:rPr>
          <w:rFonts w:ascii="Times New Roman" w:hAnsi="Times New Roman" w:cs="Times New Roman"/>
          <w:b/>
          <w:color w:val="auto"/>
          <w:sz w:val="20"/>
          <w:szCs w:val="20"/>
        </w:rPr>
        <w:t xml:space="preserve"> No Gifts or Gratuities:</w:t>
      </w:r>
      <w:r w:rsidRPr="005155E6">
        <w:rPr>
          <w:rFonts w:ascii="Times New Roman" w:hAnsi="Times New Roman" w:cs="Times New Roman"/>
          <w:color w:val="auto"/>
          <w:sz w:val="20"/>
          <w:szCs w:val="20"/>
        </w:rPr>
        <w:t xml:space="preserve"> Party shall not give title or possession of anything of substantial value (including property, currency, travel and/or education programs) to any officer or employee of the State during the term of this Agreement. </w:t>
      </w:r>
    </w:p>
    <w:p w14:paraId="72762EB6" w14:textId="77777777" w:rsidR="00763082" w:rsidRPr="005155E6" w:rsidRDefault="00763082" w:rsidP="00763082">
      <w:pPr>
        <w:pStyle w:val="Default"/>
        <w:jc w:val="both"/>
        <w:rPr>
          <w:rFonts w:ascii="Times New Roman" w:hAnsi="Times New Roman" w:cs="Times New Roman"/>
          <w:b/>
          <w:bCs/>
          <w:color w:val="auto"/>
          <w:sz w:val="20"/>
          <w:szCs w:val="20"/>
        </w:rPr>
      </w:pPr>
    </w:p>
    <w:p w14:paraId="3AEAFF18"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b/>
          <w:bCs/>
          <w:color w:val="auto"/>
          <w:sz w:val="20"/>
          <w:szCs w:val="20"/>
        </w:rPr>
        <w:t xml:space="preserve">21. </w:t>
      </w:r>
      <w:r w:rsidRPr="005155E6">
        <w:rPr>
          <w:rFonts w:ascii="Times New Roman" w:hAnsi="Times New Roman" w:cs="Times New Roman"/>
          <w:b/>
          <w:color w:val="auto"/>
          <w:sz w:val="20"/>
          <w:szCs w:val="20"/>
        </w:rPr>
        <w:t>Copies:</w:t>
      </w:r>
      <w:r w:rsidRPr="005155E6">
        <w:rPr>
          <w:rFonts w:ascii="Times New Roman" w:hAnsi="Times New Roman" w:cs="Times New Roman"/>
          <w:color w:val="auto"/>
          <w:sz w:val="20"/>
          <w:szCs w:val="20"/>
        </w:rPr>
        <w:t xml:space="preserve"> Party shall use reasonable best efforts to ensure that all written reports prepared under this Agreement are printed using both sides of the paper. </w:t>
      </w:r>
    </w:p>
    <w:p w14:paraId="644902AD" w14:textId="77777777" w:rsidR="00763082" w:rsidRPr="005155E6" w:rsidRDefault="00763082" w:rsidP="00763082">
      <w:pPr>
        <w:pStyle w:val="Default"/>
        <w:jc w:val="both"/>
        <w:rPr>
          <w:rFonts w:ascii="Times New Roman" w:hAnsi="Times New Roman" w:cs="Times New Roman"/>
          <w:b/>
          <w:bCs/>
          <w:color w:val="auto"/>
          <w:sz w:val="20"/>
          <w:szCs w:val="20"/>
        </w:rPr>
      </w:pPr>
    </w:p>
    <w:p w14:paraId="5FF88136"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b/>
          <w:bCs/>
          <w:color w:val="auto"/>
          <w:sz w:val="20"/>
          <w:szCs w:val="20"/>
        </w:rPr>
        <w:t xml:space="preserve">22. </w:t>
      </w:r>
      <w:r w:rsidRPr="005155E6">
        <w:rPr>
          <w:rFonts w:ascii="Times New Roman" w:hAnsi="Times New Roman" w:cs="Times New Roman"/>
          <w:b/>
          <w:color w:val="auto"/>
          <w:sz w:val="20"/>
          <w:szCs w:val="20"/>
        </w:rPr>
        <w:t xml:space="preserve">Certification Regarding Debarment: </w:t>
      </w:r>
      <w:r w:rsidRPr="005155E6">
        <w:rPr>
          <w:rFonts w:ascii="Times New Roman" w:hAnsi="Times New Roman" w:cs="Times New Roman"/>
          <w:color w:val="auto"/>
          <w:sz w:val="20"/>
          <w:szCs w:val="20"/>
        </w:rPr>
        <w:t xml:space="preserve">Party certifies under pains and penalties of perjury that, as of the date that this Agreement is signed, neither Party nor Party’s principals (officers, directors, owners, or partners) are presently debarred, suspended, proposed for debarment, declared ineligible or excluded from participation in Federal programs, or programs supported in whole or in part by Federal funds. </w:t>
      </w:r>
    </w:p>
    <w:p w14:paraId="5B81D0B4"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 xml:space="preserve">Party further certifies under pains and penalties of perjury that, as of the date that this Agreement is signed, Party is not presently debarred, suspended, nor named on the State’s debarment list at: </w:t>
      </w:r>
      <w:proofErr w:type="gramStart"/>
      <w:r w:rsidRPr="005155E6">
        <w:rPr>
          <w:rFonts w:ascii="Times New Roman" w:hAnsi="Times New Roman" w:cs="Times New Roman"/>
          <w:color w:val="auto"/>
          <w:sz w:val="20"/>
          <w:szCs w:val="20"/>
        </w:rPr>
        <w:t>http://bgs.vermont.gov/purchasing/debarment</w:t>
      </w:r>
      <w:proofErr w:type="gramEnd"/>
      <w:r w:rsidRPr="005155E6">
        <w:rPr>
          <w:rFonts w:ascii="Times New Roman" w:hAnsi="Times New Roman" w:cs="Times New Roman"/>
          <w:color w:val="auto"/>
          <w:sz w:val="20"/>
          <w:szCs w:val="20"/>
        </w:rPr>
        <w:t xml:space="preserve"> </w:t>
      </w:r>
    </w:p>
    <w:p w14:paraId="1E306C4C" w14:textId="77777777" w:rsidR="00763082" w:rsidRPr="005155E6" w:rsidRDefault="00763082" w:rsidP="00763082">
      <w:pPr>
        <w:autoSpaceDE w:val="0"/>
        <w:autoSpaceDN w:val="0"/>
        <w:adjustRightInd w:val="0"/>
        <w:jc w:val="both"/>
        <w:rPr>
          <w:b/>
          <w:sz w:val="20"/>
          <w:szCs w:val="20"/>
        </w:rPr>
      </w:pPr>
    </w:p>
    <w:p w14:paraId="42B77075" w14:textId="77777777" w:rsidR="00763082" w:rsidRPr="005155E6" w:rsidRDefault="00763082" w:rsidP="00763082">
      <w:pPr>
        <w:autoSpaceDE w:val="0"/>
        <w:autoSpaceDN w:val="0"/>
        <w:adjustRightInd w:val="0"/>
        <w:jc w:val="both"/>
        <w:rPr>
          <w:sz w:val="20"/>
          <w:szCs w:val="20"/>
        </w:rPr>
      </w:pPr>
      <w:r w:rsidRPr="005155E6">
        <w:rPr>
          <w:b/>
          <w:sz w:val="20"/>
          <w:szCs w:val="20"/>
        </w:rPr>
        <w:t xml:space="preserve">23. Conflict of Interest: </w:t>
      </w:r>
      <w:r w:rsidRPr="005155E6">
        <w:rPr>
          <w:sz w:val="20"/>
          <w:szCs w:val="20"/>
        </w:rPr>
        <w:t xml:space="preserve">Party shall fully disclose, in writing, any conflicts </w:t>
      </w:r>
      <w:r w:rsidRPr="005155E6">
        <w:rPr>
          <w:sz w:val="20"/>
          <w:szCs w:val="20"/>
        </w:rPr>
        <w:lastRenderedPageBreak/>
        <w:t xml:space="preserve">of interest or potential conflicts of interest.  </w:t>
      </w:r>
    </w:p>
    <w:p w14:paraId="126211F9" w14:textId="77777777" w:rsidR="00763082" w:rsidRPr="005155E6" w:rsidRDefault="00763082" w:rsidP="00763082">
      <w:pPr>
        <w:autoSpaceDE w:val="0"/>
        <w:autoSpaceDN w:val="0"/>
        <w:adjustRightInd w:val="0"/>
        <w:jc w:val="both"/>
        <w:rPr>
          <w:b/>
          <w:sz w:val="20"/>
          <w:szCs w:val="20"/>
        </w:rPr>
      </w:pPr>
    </w:p>
    <w:p w14:paraId="57582C49" w14:textId="77777777" w:rsidR="00763082" w:rsidRPr="005155E6" w:rsidRDefault="00763082" w:rsidP="00763082">
      <w:pPr>
        <w:autoSpaceDE w:val="0"/>
        <w:autoSpaceDN w:val="0"/>
        <w:adjustRightInd w:val="0"/>
        <w:jc w:val="both"/>
        <w:rPr>
          <w:sz w:val="20"/>
          <w:szCs w:val="20"/>
        </w:rPr>
      </w:pPr>
      <w:r w:rsidRPr="005155E6">
        <w:rPr>
          <w:b/>
          <w:sz w:val="20"/>
          <w:szCs w:val="20"/>
        </w:rPr>
        <w:t>24. Confidentiality:</w:t>
      </w:r>
      <w:r w:rsidRPr="005155E6">
        <w:rPr>
          <w:sz w:val="20"/>
          <w:szCs w:val="20"/>
        </w:rPr>
        <w:t xml:space="preserve"> Party acknowledges and agrees that this Agreement and </w:t>
      </w:r>
      <w:proofErr w:type="gramStart"/>
      <w:r w:rsidRPr="005155E6">
        <w:rPr>
          <w:sz w:val="20"/>
          <w:szCs w:val="20"/>
        </w:rPr>
        <w:t>any and all</w:t>
      </w:r>
      <w:proofErr w:type="gramEnd"/>
      <w:r w:rsidRPr="005155E6">
        <w:rPr>
          <w:sz w:val="20"/>
          <w:szCs w:val="20"/>
        </w:rPr>
        <w:t xml:space="preserve"> information obtained by the State from the Party in connection with this Agreement are subject to the State of Vermont Access to Public Records Act, 1 V.S.A. § 315 et seq.  </w:t>
      </w:r>
    </w:p>
    <w:p w14:paraId="6CA7DA83" w14:textId="77777777" w:rsidR="00763082" w:rsidRPr="005155E6" w:rsidRDefault="00763082" w:rsidP="00763082">
      <w:pPr>
        <w:autoSpaceDE w:val="0"/>
        <w:autoSpaceDN w:val="0"/>
        <w:adjustRightInd w:val="0"/>
        <w:jc w:val="both"/>
        <w:rPr>
          <w:b/>
          <w:sz w:val="20"/>
          <w:szCs w:val="20"/>
        </w:rPr>
      </w:pPr>
    </w:p>
    <w:p w14:paraId="7E76C64D" w14:textId="77777777" w:rsidR="00763082" w:rsidRPr="005155E6" w:rsidRDefault="00763082" w:rsidP="00763082">
      <w:pPr>
        <w:autoSpaceDE w:val="0"/>
        <w:autoSpaceDN w:val="0"/>
        <w:adjustRightInd w:val="0"/>
        <w:jc w:val="both"/>
        <w:rPr>
          <w:sz w:val="20"/>
          <w:szCs w:val="20"/>
        </w:rPr>
      </w:pPr>
      <w:r w:rsidRPr="005155E6">
        <w:rPr>
          <w:b/>
          <w:sz w:val="20"/>
          <w:szCs w:val="20"/>
        </w:rPr>
        <w:t>25. Force Majeure:</w:t>
      </w:r>
      <w:r w:rsidRPr="005155E6">
        <w:rPr>
          <w:sz w:val="20"/>
          <w:szCs w:val="20"/>
        </w:rPr>
        <w:t xml:space="preserve"> Neither the State nor the Party shall be liable to the other for any failure or delay of performance of any obligations under this Agreement to the extent such failure or delay shall have been wholly or principally caused by acts or events beyond its reasonable control rendering performance illegal or impossible (excluding strikes or </w:t>
      </w:r>
      <w:proofErr w:type="gramStart"/>
      <w:r w:rsidRPr="005155E6">
        <w:rPr>
          <w:sz w:val="20"/>
          <w:szCs w:val="20"/>
        </w:rPr>
        <w:t>lock-outs</w:t>
      </w:r>
      <w:proofErr w:type="gramEnd"/>
      <w:r w:rsidRPr="005155E6">
        <w:rPr>
          <w:sz w:val="20"/>
          <w:szCs w:val="20"/>
        </w:rPr>
        <w:t xml:space="preserve">) (“Force Majeure”). Where Force Majeure is asserted, the nonperforming party must prove that it made all reasonable efforts to remove, eliminate or minimize such cause of delay or damages, diligently pursued performance of its obligations under this Agreement, substantially fulfilled all non-excused obligations, and timely notified the other party of the likelihood or actual occurrence of an event described in this paragraph. </w:t>
      </w:r>
    </w:p>
    <w:p w14:paraId="2DA27BC6" w14:textId="77777777" w:rsidR="00763082" w:rsidRPr="005155E6" w:rsidRDefault="00763082" w:rsidP="00763082">
      <w:pPr>
        <w:autoSpaceDE w:val="0"/>
        <w:autoSpaceDN w:val="0"/>
        <w:adjustRightInd w:val="0"/>
        <w:jc w:val="both"/>
        <w:rPr>
          <w:b/>
          <w:sz w:val="20"/>
          <w:szCs w:val="20"/>
        </w:rPr>
      </w:pPr>
    </w:p>
    <w:p w14:paraId="4D7321E3" w14:textId="77777777" w:rsidR="00763082" w:rsidRPr="005155E6" w:rsidRDefault="00763082" w:rsidP="00763082">
      <w:pPr>
        <w:autoSpaceDE w:val="0"/>
        <w:autoSpaceDN w:val="0"/>
        <w:adjustRightInd w:val="0"/>
        <w:jc w:val="both"/>
        <w:rPr>
          <w:sz w:val="20"/>
          <w:szCs w:val="20"/>
        </w:rPr>
      </w:pPr>
      <w:r w:rsidRPr="005155E6">
        <w:rPr>
          <w:b/>
          <w:sz w:val="20"/>
          <w:szCs w:val="20"/>
        </w:rPr>
        <w:t>26. Marketing:</w:t>
      </w:r>
      <w:r w:rsidRPr="005155E6">
        <w:rPr>
          <w:sz w:val="20"/>
          <w:szCs w:val="20"/>
        </w:rPr>
        <w:t xml:space="preserve"> Party shall not refer to the State in any publicity materials, information pamphlets, press releases, research reports, advertising, sales promotions, trade shows, or marketing materials or similar communications to third parties except with the prior written consent of the State.</w:t>
      </w:r>
    </w:p>
    <w:p w14:paraId="54E7DBD4" w14:textId="77777777" w:rsidR="00763082" w:rsidRPr="005155E6" w:rsidRDefault="00763082" w:rsidP="00763082">
      <w:pPr>
        <w:autoSpaceDE w:val="0"/>
        <w:autoSpaceDN w:val="0"/>
        <w:adjustRightInd w:val="0"/>
        <w:jc w:val="both"/>
        <w:rPr>
          <w:b/>
          <w:sz w:val="20"/>
          <w:szCs w:val="20"/>
        </w:rPr>
      </w:pPr>
    </w:p>
    <w:p w14:paraId="5DE9301A" w14:textId="77777777" w:rsidR="00763082" w:rsidRPr="005155E6" w:rsidRDefault="00763082" w:rsidP="00763082">
      <w:pPr>
        <w:autoSpaceDE w:val="0"/>
        <w:autoSpaceDN w:val="0"/>
        <w:adjustRightInd w:val="0"/>
        <w:jc w:val="both"/>
        <w:rPr>
          <w:sz w:val="20"/>
          <w:szCs w:val="20"/>
        </w:rPr>
      </w:pPr>
      <w:r w:rsidRPr="005155E6">
        <w:rPr>
          <w:b/>
          <w:sz w:val="20"/>
          <w:szCs w:val="20"/>
        </w:rPr>
        <w:t xml:space="preserve">27. Termination: </w:t>
      </w:r>
    </w:p>
    <w:p w14:paraId="55E7385A" w14:textId="77777777" w:rsidR="00763082" w:rsidRPr="005155E6" w:rsidRDefault="00763082" w:rsidP="00763082">
      <w:pPr>
        <w:pStyle w:val="ListParagraph"/>
        <w:numPr>
          <w:ilvl w:val="0"/>
          <w:numId w:val="4"/>
        </w:numPr>
        <w:autoSpaceDE w:val="0"/>
        <w:autoSpaceDN w:val="0"/>
        <w:adjustRightInd w:val="0"/>
        <w:jc w:val="both"/>
        <w:rPr>
          <w:b/>
          <w:sz w:val="20"/>
          <w:szCs w:val="20"/>
        </w:rPr>
      </w:pPr>
      <w:r w:rsidRPr="005155E6">
        <w:rPr>
          <w:b/>
          <w:bCs/>
          <w:sz w:val="20"/>
          <w:szCs w:val="20"/>
        </w:rPr>
        <w:t xml:space="preserve">Non-Appropriation: </w:t>
      </w:r>
      <w:r w:rsidRPr="005155E6">
        <w:rPr>
          <w:sz w:val="20"/>
          <w:szCs w:val="20"/>
        </w:rPr>
        <w:t xml:space="preserve">If this Agreement extends into more than one fiscal year of the State (July 1 to June 30), and if appropriations are insufficient to support this Agreement, the State may cancel at the end of the fiscal year, or otherwise upon the expiration of existing appropriation authority. In the case that this Agreement is a Grant that is funded in whole or in part by Federal funds, and in the event Federal funds become unavailable or reduced, the State </w:t>
      </w:r>
      <w:r w:rsidRPr="005155E6">
        <w:rPr>
          <w:sz w:val="20"/>
          <w:szCs w:val="20"/>
        </w:rPr>
        <w:t>may suspend or cancel this Grant immediately, and the State shall have no obligation to pay Subrecipient from State revenues.</w:t>
      </w:r>
    </w:p>
    <w:p w14:paraId="2269A58C" w14:textId="77777777" w:rsidR="00763082" w:rsidRPr="005155E6" w:rsidRDefault="00763082" w:rsidP="00763082">
      <w:pPr>
        <w:pStyle w:val="ListParagraph"/>
        <w:numPr>
          <w:ilvl w:val="0"/>
          <w:numId w:val="4"/>
        </w:numPr>
        <w:autoSpaceDE w:val="0"/>
        <w:autoSpaceDN w:val="0"/>
        <w:adjustRightInd w:val="0"/>
        <w:jc w:val="both"/>
        <w:rPr>
          <w:b/>
          <w:sz w:val="20"/>
          <w:szCs w:val="20"/>
        </w:rPr>
      </w:pPr>
      <w:r w:rsidRPr="005155E6">
        <w:rPr>
          <w:b/>
          <w:bCs/>
          <w:sz w:val="20"/>
          <w:szCs w:val="20"/>
        </w:rPr>
        <w:t>Termination for Cause:</w:t>
      </w:r>
      <w:r w:rsidRPr="005155E6">
        <w:rPr>
          <w:b/>
          <w:sz w:val="20"/>
          <w:szCs w:val="20"/>
        </w:rPr>
        <w:t xml:space="preserve"> </w:t>
      </w:r>
      <w:r w:rsidRPr="005155E6">
        <w:rPr>
          <w:sz w:val="20"/>
          <w:szCs w:val="20"/>
        </w:rPr>
        <w:t xml:space="preserve">Either party may terminate this Agreement if a party materially breaches its obligations under this Agreement, and such breach is not cured within thirty (30) days after delivery of the non-breaching party’s notice or such longer time as the non-breaching party may specify in the notice.  </w:t>
      </w:r>
    </w:p>
    <w:p w14:paraId="4A009EF6" w14:textId="77777777" w:rsidR="00763082" w:rsidRPr="005155E6" w:rsidRDefault="00763082" w:rsidP="00763082">
      <w:pPr>
        <w:pStyle w:val="ListParagraph"/>
        <w:numPr>
          <w:ilvl w:val="0"/>
          <w:numId w:val="4"/>
        </w:numPr>
        <w:autoSpaceDE w:val="0"/>
        <w:autoSpaceDN w:val="0"/>
        <w:adjustRightInd w:val="0"/>
        <w:jc w:val="both"/>
        <w:rPr>
          <w:rFonts w:eastAsia="Calibri"/>
          <w:sz w:val="20"/>
          <w:szCs w:val="20"/>
        </w:rPr>
      </w:pPr>
      <w:r w:rsidRPr="005155E6">
        <w:rPr>
          <w:b/>
          <w:bCs/>
          <w:sz w:val="20"/>
          <w:szCs w:val="20"/>
        </w:rPr>
        <w:t>Termination Assistance</w:t>
      </w:r>
      <w:r w:rsidRPr="005155E6">
        <w:rPr>
          <w:b/>
          <w:sz w:val="20"/>
          <w:szCs w:val="20"/>
        </w:rPr>
        <w:t>:</w:t>
      </w:r>
      <w:r w:rsidRPr="005155E6">
        <w:rPr>
          <w:sz w:val="20"/>
          <w:szCs w:val="20"/>
        </w:rPr>
        <w:t xml:space="preserve"> Upon nearing the end of the final term or termination of this Agreement, without respect to cause, the Party shall take all reasonable and prudent measures to facilitate any transition required by the State.  All State property, tangible and intangible, shall be returned to the State upon demand at no additional cost to the State in a format acceptable to the State.</w:t>
      </w:r>
    </w:p>
    <w:p w14:paraId="14DF1890" w14:textId="77777777" w:rsidR="00763082" w:rsidRPr="005155E6" w:rsidRDefault="00763082" w:rsidP="00763082">
      <w:pPr>
        <w:autoSpaceDE w:val="0"/>
        <w:autoSpaceDN w:val="0"/>
        <w:adjustRightInd w:val="0"/>
        <w:jc w:val="both"/>
        <w:rPr>
          <w:b/>
          <w:bCs/>
          <w:sz w:val="20"/>
          <w:szCs w:val="20"/>
        </w:rPr>
      </w:pPr>
    </w:p>
    <w:p w14:paraId="4DBE13F2" w14:textId="77777777" w:rsidR="00763082" w:rsidRPr="005155E6" w:rsidRDefault="00763082" w:rsidP="00763082">
      <w:pPr>
        <w:autoSpaceDE w:val="0"/>
        <w:autoSpaceDN w:val="0"/>
        <w:adjustRightInd w:val="0"/>
        <w:jc w:val="both"/>
        <w:rPr>
          <w:sz w:val="20"/>
          <w:szCs w:val="20"/>
        </w:rPr>
      </w:pPr>
      <w:r w:rsidRPr="005155E6">
        <w:rPr>
          <w:b/>
          <w:bCs/>
          <w:sz w:val="20"/>
          <w:szCs w:val="20"/>
        </w:rPr>
        <w:t xml:space="preserve">28. </w:t>
      </w:r>
      <w:r w:rsidRPr="005155E6">
        <w:rPr>
          <w:b/>
          <w:sz w:val="20"/>
          <w:szCs w:val="20"/>
        </w:rPr>
        <w:t>Continuity of Performance:</w:t>
      </w:r>
      <w:r w:rsidRPr="005155E6">
        <w:rPr>
          <w:sz w:val="20"/>
          <w:szCs w:val="20"/>
        </w:rPr>
        <w:t xml:space="preserve"> In the event of a dispute between the Party and the State, each party will continue to perform its obligations under this Agreement during the resolution of the dispute until this Agreement is terminated in accordance with its terms.</w:t>
      </w:r>
    </w:p>
    <w:p w14:paraId="100FF745" w14:textId="77777777" w:rsidR="00763082" w:rsidRPr="005155E6" w:rsidRDefault="00763082" w:rsidP="00763082">
      <w:pPr>
        <w:autoSpaceDE w:val="0"/>
        <w:autoSpaceDN w:val="0"/>
        <w:adjustRightInd w:val="0"/>
        <w:jc w:val="both"/>
        <w:rPr>
          <w:b/>
          <w:sz w:val="20"/>
          <w:szCs w:val="20"/>
        </w:rPr>
      </w:pPr>
    </w:p>
    <w:p w14:paraId="4F8DC910" w14:textId="77777777" w:rsidR="00763082" w:rsidRPr="005155E6" w:rsidRDefault="00763082" w:rsidP="00763082">
      <w:pPr>
        <w:autoSpaceDE w:val="0"/>
        <w:autoSpaceDN w:val="0"/>
        <w:adjustRightInd w:val="0"/>
        <w:jc w:val="both"/>
        <w:rPr>
          <w:sz w:val="20"/>
          <w:szCs w:val="20"/>
        </w:rPr>
      </w:pPr>
      <w:r w:rsidRPr="005155E6">
        <w:rPr>
          <w:b/>
          <w:sz w:val="20"/>
          <w:szCs w:val="20"/>
        </w:rPr>
        <w:t>29.</w:t>
      </w:r>
      <w:r w:rsidRPr="005155E6">
        <w:rPr>
          <w:sz w:val="20"/>
          <w:szCs w:val="20"/>
        </w:rPr>
        <w:t xml:space="preserve"> </w:t>
      </w:r>
      <w:r w:rsidRPr="005155E6">
        <w:rPr>
          <w:rFonts w:eastAsia="ヒラギノ角ゴ Pro W3"/>
          <w:b/>
          <w:sz w:val="20"/>
          <w:szCs w:val="20"/>
        </w:rPr>
        <w:t xml:space="preserve">No Implied Waiver of Remedies: </w:t>
      </w:r>
      <w:r w:rsidRPr="005155E6">
        <w:rPr>
          <w:bCs/>
          <w:sz w:val="20"/>
          <w:szCs w:val="20"/>
        </w:rPr>
        <w:t>Either party’s delay or failure to exercise any right, power or remedy under this Agreement shall not impair any such right, power or remedy, or be construed as a waiver of any such right, power or remedy.  All waivers must be in writing.</w:t>
      </w:r>
    </w:p>
    <w:p w14:paraId="0D675118" w14:textId="77777777" w:rsidR="00763082" w:rsidRPr="005155E6" w:rsidRDefault="00763082" w:rsidP="00763082">
      <w:pPr>
        <w:autoSpaceDE w:val="0"/>
        <w:autoSpaceDN w:val="0"/>
        <w:adjustRightInd w:val="0"/>
        <w:jc w:val="both"/>
        <w:rPr>
          <w:b/>
          <w:sz w:val="20"/>
          <w:szCs w:val="20"/>
        </w:rPr>
      </w:pPr>
    </w:p>
    <w:p w14:paraId="4F9EB6DF" w14:textId="77777777" w:rsidR="00763082" w:rsidRPr="005155E6" w:rsidRDefault="00763082" w:rsidP="00763082">
      <w:pPr>
        <w:autoSpaceDE w:val="0"/>
        <w:autoSpaceDN w:val="0"/>
        <w:adjustRightInd w:val="0"/>
        <w:jc w:val="both"/>
        <w:rPr>
          <w:sz w:val="20"/>
          <w:szCs w:val="20"/>
        </w:rPr>
      </w:pPr>
      <w:r w:rsidRPr="005155E6">
        <w:rPr>
          <w:b/>
          <w:sz w:val="20"/>
          <w:szCs w:val="20"/>
        </w:rPr>
        <w:t>30.</w:t>
      </w:r>
      <w:r w:rsidRPr="005155E6">
        <w:rPr>
          <w:sz w:val="20"/>
          <w:szCs w:val="20"/>
        </w:rPr>
        <w:t xml:space="preserve"> </w:t>
      </w:r>
      <w:r w:rsidRPr="005155E6">
        <w:rPr>
          <w:b/>
          <w:bCs/>
          <w:sz w:val="20"/>
          <w:szCs w:val="20"/>
        </w:rPr>
        <w:t xml:space="preserve">State Facilities: </w:t>
      </w:r>
      <w:r w:rsidRPr="005155E6">
        <w:rPr>
          <w:sz w:val="20"/>
          <w:szCs w:val="20"/>
        </w:rPr>
        <w:t>If the State makes space available to the Party in any State facility during the term of this Agreement for purposes of the Party’s performance under this Agreement, the Party shall only use the space in accordance with all policies and procedures governing access to and use of State facilities which shall be made available upon request.  State facilities will be made available to Party on an “AS IS, WHERE IS” basis, with no warranties whatsoever.</w:t>
      </w:r>
    </w:p>
    <w:p w14:paraId="16DA68D9" w14:textId="77777777" w:rsidR="00763082" w:rsidRPr="005155E6" w:rsidRDefault="00763082" w:rsidP="00763082">
      <w:pPr>
        <w:pStyle w:val="Default"/>
        <w:jc w:val="both"/>
        <w:rPr>
          <w:rFonts w:ascii="Times New Roman" w:hAnsi="Times New Roman" w:cs="Times New Roman"/>
          <w:b/>
          <w:sz w:val="20"/>
          <w:szCs w:val="20"/>
        </w:rPr>
      </w:pPr>
    </w:p>
    <w:p w14:paraId="53F50C85" w14:textId="77777777" w:rsidR="00763082" w:rsidRPr="005155E6" w:rsidRDefault="00763082" w:rsidP="00763082">
      <w:pPr>
        <w:pStyle w:val="Default"/>
        <w:jc w:val="both"/>
        <w:rPr>
          <w:rFonts w:ascii="Times New Roman" w:hAnsi="Times New Roman" w:cs="Times New Roman"/>
          <w:bCs/>
          <w:color w:val="auto"/>
          <w:sz w:val="20"/>
          <w:szCs w:val="20"/>
        </w:rPr>
      </w:pPr>
      <w:r w:rsidRPr="005155E6">
        <w:rPr>
          <w:rFonts w:ascii="Times New Roman" w:hAnsi="Times New Roman" w:cs="Times New Roman"/>
          <w:b/>
          <w:sz w:val="20"/>
          <w:szCs w:val="20"/>
        </w:rPr>
        <w:t xml:space="preserve">31. </w:t>
      </w:r>
      <w:bookmarkStart w:id="51" w:name="_Hlk492549698"/>
      <w:r w:rsidRPr="005155E6">
        <w:rPr>
          <w:rFonts w:ascii="Times New Roman" w:hAnsi="Times New Roman" w:cs="Times New Roman"/>
          <w:b/>
          <w:bCs/>
          <w:color w:val="auto"/>
          <w:sz w:val="20"/>
          <w:szCs w:val="20"/>
        </w:rPr>
        <w:t>Requirements Pertaining Only to Federal Grants and Subrecipient Agreements:</w:t>
      </w:r>
      <w:bookmarkEnd w:id="51"/>
      <w:r w:rsidRPr="005155E6">
        <w:rPr>
          <w:rFonts w:ascii="Times New Roman" w:hAnsi="Times New Roman" w:cs="Times New Roman"/>
          <w:b/>
          <w:bCs/>
          <w:color w:val="auto"/>
          <w:sz w:val="20"/>
          <w:szCs w:val="20"/>
        </w:rPr>
        <w:t xml:space="preserve"> </w:t>
      </w:r>
      <w:r w:rsidRPr="005155E6">
        <w:rPr>
          <w:rFonts w:ascii="Times New Roman" w:hAnsi="Times New Roman" w:cs="Times New Roman"/>
          <w:bCs/>
          <w:color w:val="auto"/>
          <w:sz w:val="20"/>
          <w:szCs w:val="20"/>
        </w:rPr>
        <w:t xml:space="preserve">If this Agreement is a grant that is funded in whole or in part by Federal funds: </w:t>
      </w:r>
    </w:p>
    <w:p w14:paraId="7AEE334A" w14:textId="77777777" w:rsidR="00763082" w:rsidRPr="005155E6" w:rsidRDefault="00763082" w:rsidP="00763082">
      <w:pPr>
        <w:pStyle w:val="Default"/>
        <w:numPr>
          <w:ilvl w:val="0"/>
          <w:numId w:val="3"/>
        </w:numPr>
        <w:jc w:val="both"/>
        <w:rPr>
          <w:rFonts w:ascii="Times New Roman" w:hAnsi="Times New Roman" w:cs="Times New Roman"/>
          <w:color w:val="auto"/>
          <w:sz w:val="20"/>
          <w:szCs w:val="20"/>
        </w:rPr>
      </w:pPr>
      <w:bookmarkStart w:id="52" w:name="_Hlk492549754"/>
      <w:r w:rsidRPr="005155E6">
        <w:rPr>
          <w:rFonts w:ascii="Times New Roman" w:hAnsi="Times New Roman" w:cs="Times New Roman"/>
          <w:b/>
          <w:color w:val="auto"/>
          <w:sz w:val="20"/>
          <w:szCs w:val="20"/>
        </w:rPr>
        <w:t xml:space="preserve">Requirement to Have a Single Audit: </w:t>
      </w:r>
      <w:r w:rsidRPr="005155E6">
        <w:rPr>
          <w:rFonts w:ascii="Times New Roman" w:hAnsi="Times New Roman" w:cs="Times New Roman"/>
          <w:color w:val="auto"/>
          <w:sz w:val="20"/>
          <w:szCs w:val="20"/>
        </w:rPr>
        <w:t xml:space="preserve">The Subrecipient will complete the Subrecipient Annual Report annually within 45 days after its fiscal year end, informing the State of Vermont </w:t>
      </w:r>
      <w:proofErr w:type="gramStart"/>
      <w:r w:rsidRPr="005155E6">
        <w:rPr>
          <w:rFonts w:ascii="Times New Roman" w:hAnsi="Times New Roman" w:cs="Times New Roman"/>
          <w:color w:val="auto"/>
          <w:sz w:val="20"/>
          <w:szCs w:val="20"/>
        </w:rPr>
        <w:t>whether or not</w:t>
      </w:r>
      <w:proofErr w:type="gramEnd"/>
      <w:r w:rsidRPr="005155E6">
        <w:rPr>
          <w:rFonts w:ascii="Times New Roman" w:hAnsi="Times New Roman" w:cs="Times New Roman"/>
          <w:color w:val="auto"/>
          <w:sz w:val="20"/>
          <w:szCs w:val="20"/>
        </w:rPr>
        <w:t xml:space="preserve"> a Single Audit is required for the prior fiscal year. If a Single Audit is required, the Subrecipient will submit a copy of the audit report to the granting Party within 9 months. If a single audit is not required, only the Subrecipient Annual Report is required. </w:t>
      </w:r>
    </w:p>
    <w:bookmarkEnd w:id="52"/>
    <w:p w14:paraId="1F328A15" w14:textId="77777777" w:rsidR="00763082" w:rsidRPr="005155E6" w:rsidRDefault="00763082" w:rsidP="00763082">
      <w:pPr>
        <w:pStyle w:val="Default"/>
        <w:jc w:val="both"/>
        <w:rPr>
          <w:rFonts w:ascii="Times New Roman" w:hAnsi="Times New Roman" w:cs="Times New Roman"/>
          <w:color w:val="auto"/>
          <w:sz w:val="20"/>
          <w:szCs w:val="20"/>
        </w:rPr>
      </w:pPr>
      <w:r w:rsidRPr="005155E6">
        <w:rPr>
          <w:rFonts w:ascii="Times New Roman" w:hAnsi="Times New Roman" w:cs="Times New Roman"/>
          <w:color w:val="auto"/>
          <w:sz w:val="20"/>
          <w:szCs w:val="20"/>
        </w:rPr>
        <w:t xml:space="preserve">For fiscal years ending before December 25, 2015, a Single Audit is required if the subrecipient expends $500,000 or more in Federal assistance during its fiscal year and must be conducted in accordance with OMB Circular A-133. For fiscal years ending on or after December 25, 2015, a Single Audit is required if the subrecipient expends $750,000 or more in Federal assistance during its fiscal year and must be conducted in accordance with 2 CFR Chapter I, Chapter II, Part 200, Subpart F. The Subrecipient Annual Report is required to be submitted within 45 days, whether or not a Single Audit is required. </w:t>
      </w:r>
    </w:p>
    <w:p w14:paraId="70E80631" w14:textId="77777777" w:rsidR="00763082" w:rsidRPr="005155E6" w:rsidRDefault="00763082" w:rsidP="00763082">
      <w:pPr>
        <w:pStyle w:val="Default"/>
        <w:numPr>
          <w:ilvl w:val="0"/>
          <w:numId w:val="3"/>
        </w:numPr>
        <w:jc w:val="both"/>
        <w:rPr>
          <w:rFonts w:ascii="Times New Roman" w:hAnsi="Times New Roman" w:cs="Times New Roman"/>
          <w:color w:val="auto"/>
          <w:sz w:val="20"/>
          <w:szCs w:val="20"/>
        </w:rPr>
      </w:pPr>
      <w:r w:rsidRPr="005155E6">
        <w:rPr>
          <w:rFonts w:ascii="Times New Roman" w:hAnsi="Times New Roman" w:cs="Times New Roman"/>
          <w:b/>
          <w:color w:val="auto"/>
          <w:sz w:val="20"/>
          <w:szCs w:val="20"/>
        </w:rPr>
        <w:t xml:space="preserve">Internal Controls: </w:t>
      </w:r>
      <w:r w:rsidRPr="005155E6">
        <w:rPr>
          <w:rFonts w:ascii="Times New Roman" w:hAnsi="Times New Roman" w:cs="Times New Roman"/>
          <w:color w:val="auto"/>
          <w:sz w:val="20"/>
          <w:szCs w:val="20"/>
        </w:rPr>
        <w:t xml:space="preserve">In accordance with 2 CFR Part II, §200.303, the Party must establish and maintain effective internal control over the Federal award to provide reasonable assurance that the Party is managing the Federal award in compliance with Federal statutes, regulations, and the terms and conditions of the award. These internal controls should </w:t>
      </w:r>
      <w:proofErr w:type="gramStart"/>
      <w:r w:rsidRPr="005155E6">
        <w:rPr>
          <w:rFonts w:ascii="Times New Roman" w:hAnsi="Times New Roman" w:cs="Times New Roman"/>
          <w:color w:val="auto"/>
          <w:sz w:val="20"/>
          <w:szCs w:val="20"/>
        </w:rPr>
        <w:t>be in compliance with</w:t>
      </w:r>
      <w:proofErr w:type="gramEnd"/>
      <w:r w:rsidRPr="005155E6">
        <w:rPr>
          <w:rFonts w:ascii="Times New Roman" w:hAnsi="Times New Roman" w:cs="Times New Roman"/>
          <w:color w:val="auto"/>
          <w:sz w:val="20"/>
          <w:szCs w:val="20"/>
        </w:rPr>
        <w:t xml:space="preserve"> guidance in “Standards for Internal Control in the Federal Government” issued by the Comptroller General of the United States and the “Internal Control Integrated Framework”, issued by the Committee of Sponsoring Organizations of the Treadway Commission (COSO).</w:t>
      </w:r>
    </w:p>
    <w:p w14:paraId="10427958" w14:textId="77777777" w:rsidR="00763082" w:rsidRPr="005155E6" w:rsidRDefault="00763082" w:rsidP="00763082">
      <w:pPr>
        <w:pStyle w:val="Default"/>
        <w:numPr>
          <w:ilvl w:val="0"/>
          <w:numId w:val="3"/>
        </w:numPr>
        <w:jc w:val="both"/>
        <w:rPr>
          <w:rFonts w:ascii="Times New Roman" w:hAnsi="Times New Roman" w:cs="Times New Roman"/>
          <w:color w:val="auto"/>
          <w:sz w:val="20"/>
          <w:szCs w:val="20"/>
        </w:rPr>
      </w:pPr>
      <w:r w:rsidRPr="005155E6">
        <w:rPr>
          <w:rFonts w:ascii="Times New Roman" w:hAnsi="Times New Roman" w:cs="Times New Roman"/>
          <w:b/>
          <w:color w:val="auto"/>
          <w:sz w:val="20"/>
          <w:szCs w:val="20"/>
        </w:rPr>
        <w:t xml:space="preserve">Mandatory Disclosures: </w:t>
      </w:r>
      <w:r w:rsidRPr="005155E6">
        <w:rPr>
          <w:rFonts w:ascii="Times New Roman" w:hAnsi="Times New Roman" w:cs="Times New Roman"/>
          <w:color w:val="auto"/>
          <w:sz w:val="20"/>
          <w:szCs w:val="20"/>
        </w:rPr>
        <w:t xml:space="preserve">In accordance with 2 CFR Part II, </w:t>
      </w:r>
      <w:r w:rsidRPr="005155E6">
        <w:rPr>
          <w:rFonts w:ascii="Times New Roman" w:hAnsi="Times New Roman" w:cs="Times New Roman"/>
          <w:color w:val="auto"/>
          <w:sz w:val="20"/>
          <w:szCs w:val="20"/>
        </w:rPr>
        <w:lastRenderedPageBreak/>
        <w:t>§200.113, Party must disclose, in a timely manner, in writing to the State, all violations of Federal criminal law involving fraud, bribery, or gratuity violations potentially affecting the Federal award. Failure to make required disclosures may result in the imposition of sanctions which may include disallowance of costs incurred, withholding of payments, termination of the Agreement, suspension/debarment, etc.</w:t>
      </w:r>
    </w:p>
    <w:p w14:paraId="6135DC0A" w14:textId="77777777" w:rsidR="00763082" w:rsidRPr="005155E6" w:rsidRDefault="00763082" w:rsidP="00763082">
      <w:pPr>
        <w:jc w:val="both"/>
        <w:rPr>
          <w:b/>
          <w:sz w:val="20"/>
          <w:szCs w:val="20"/>
        </w:rPr>
      </w:pPr>
    </w:p>
    <w:p w14:paraId="6A4758E0" w14:textId="77777777" w:rsidR="00763082" w:rsidRPr="005155E6" w:rsidRDefault="00763082" w:rsidP="00763082">
      <w:pPr>
        <w:jc w:val="both"/>
        <w:rPr>
          <w:b/>
          <w:bCs/>
          <w:sz w:val="20"/>
          <w:szCs w:val="20"/>
        </w:rPr>
      </w:pPr>
      <w:r w:rsidRPr="005155E6">
        <w:rPr>
          <w:b/>
          <w:sz w:val="20"/>
          <w:szCs w:val="20"/>
        </w:rPr>
        <w:t xml:space="preserve">32. </w:t>
      </w:r>
      <w:r w:rsidRPr="005155E6">
        <w:rPr>
          <w:b/>
          <w:bCs/>
          <w:sz w:val="20"/>
          <w:szCs w:val="20"/>
        </w:rPr>
        <w:t>Requirements Pertaining Only to State-Funded Grants:</w:t>
      </w:r>
    </w:p>
    <w:p w14:paraId="4E298322" w14:textId="77777777" w:rsidR="00763082" w:rsidRPr="005155E6" w:rsidRDefault="00763082" w:rsidP="00763082">
      <w:pPr>
        <w:pStyle w:val="Default"/>
        <w:numPr>
          <w:ilvl w:val="0"/>
          <w:numId w:val="7"/>
        </w:numPr>
        <w:jc w:val="both"/>
        <w:rPr>
          <w:rFonts w:ascii="Times New Roman" w:hAnsi="Times New Roman" w:cs="Times New Roman"/>
          <w:color w:val="auto"/>
          <w:sz w:val="20"/>
          <w:szCs w:val="20"/>
        </w:rPr>
      </w:pPr>
      <w:r w:rsidRPr="005155E6">
        <w:rPr>
          <w:rFonts w:ascii="Times New Roman" w:hAnsi="Times New Roman" w:cs="Times New Roman"/>
          <w:b/>
          <w:sz w:val="20"/>
          <w:szCs w:val="20"/>
        </w:rPr>
        <w:t xml:space="preserve">Certification Regarding Use of State Funds: </w:t>
      </w:r>
      <w:r w:rsidRPr="005155E6">
        <w:rPr>
          <w:rFonts w:ascii="Times New Roman" w:hAnsi="Times New Roman" w:cs="Times New Roman"/>
          <w:sz w:val="20"/>
          <w:szCs w:val="20"/>
        </w:rPr>
        <w:t xml:space="preserve">If Party is an employer and this Agreement is a State-funded grant </w:t>
      </w:r>
      <w:proofErr w:type="gramStart"/>
      <w:r w:rsidRPr="005155E6">
        <w:rPr>
          <w:rFonts w:ascii="Times New Roman" w:hAnsi="Times New Roman" w:cs="Times New Roman"/>
          <w:sz w:val="20"/>
          <w:szCs w:val="20"/>
        </w:rPr>
        <w:t>in excess of</w:t>
      </w:r>
      <w:proofErr w:type="gramEnd"/>
      <w:r w:rsidRPr="005155E6">
        <w:rPr>
          <w:rFonts w:ascii="Times New Roman" w:hAnsi="Times New Roman" w:cs="Times New Roman"/>
          <w:sz w:val="20"/>
          <w:szCs w:val="20"/>
        </w:rPr>
        <w:t xml:space="preserve"> $1,001, Party certifies that none of these State funds will be used to interfere with or restrain the exercise of Party’s employee’s rights with respect to unionization.</w:t>
      </w:r>
    </w:p>
    <w:p w14:paraId="29988F90" w14:textId="77777777" w:rsidR="00763082" w:rsidRPr="005155E6" w:rsidRDefault="00763082" w:rsidP="00763082">
      <w:pPr>
        <w:pStyle w:val="Default"/>
        <w:numPr>
          <w:ilvl w:val="0"/>
          <w:numId w:val="7"/>
        </w:numPr>
        <w:jc w:val="both"/>
        <w:rPr>
          <w:rFonts w:ascii="Times New Roman" w:hAnsi="Times New Roman" w:cs="Times New Roman"/>
          <w:color w:val="auto"/>
          <w:sz w:val="20"/>
          <w:szCs w:val="20"/>
        </w:rPr>
      </w:pPr>
      <w:bookmarkStart w:id="53" w:name="_Hlk499817663"/>
      <w:r w:rsidRPr="005155E6">
        <w:rPr>
          <w:rFonts w:ascii="Times New Roman" w:hAnsi="Times New Roman" w:cs="Times New Roman"/>
          <w:b/>
          <w:bCs/>
          <w:color w:val="auto"/>
          <w:sz w:val="20"/>
          <w:szCs w:val="20"/>
        </w:rPr>
        <w:t xml:space="preserve">Good Standing Certification (Act 154 of 2016): </w:t>
      </w:r>
      <w:r w:rsidRPr="005155E6">
        <w:rPr>
          <w:rFonts w:ascii="Times New Roman" w:hAnsi="Times New Roman" w:cs="Times New Roman"/>
          <w:color w:val="auto"/>
          <w:sz w:val="20"/>
          <w:szCs w:val="20"/>
        </w:rPr>
        <w:t>If this Agreement is a State-funded grant, Party hereby represents: (</w:t>
      </w:r>
      <w:proofErr w:type="spellStart"/>
      <w:r w:rsidRPr="005155E6">
        <w:rPr>
          <w:rFonts w:ascii="Times New Roman" w:hAnsi="Times New Roman" w:cs="Times New Roman"/>
          <w:color w:val="auto"/>
          <w:sz w:val="20"/>
          <w:szCs w:val="20"/>
        </w:rPr>
        <w:t>i</w:t>
      </w:r>
      <w:proofErr w:type="spellEnd"/>
      <w:r w:rsidRPr="005155E6">
        <w:rPr>
          <w:rFonts w:ascii="Times New Roman" w:hAnsi="Times New Roman" w:cs="Times New Roman"/>
          <w:color w:val="auto"/>
          <w:sz w:val="20"/>
          <w:szCs w:val="20"/>
        </w:rPr>
        <w:t xml:space="preserve">) </w:t>
      </w:r>
      <w:r w:rsidRPr="005155E6">
        <w:rPr>
          <w:rFonts w:ascii="Times New Roman" w:hAnsi="Times New Roman" w:cs="Times New Roman"/>
          <w:color w:val="auto"/>
          <w:sz w:val="20"/>
          <w:szCs w:val="20"/>
        </w:rPr>
        <w:t>that it has signed and provided to the State the form prescribed by the Secretary of Administration for purposes of certifying that it is in good standing (as provided in Section 13(a)(2) of Act 154) with the Agency of Natural Resources and the Agency of Agriculture, Food and Markets, or otherwise explaining the circumstances surrounding the inability to so certify, and (ii) that it will comply with the requirements stated therein.</w:t>
      </w:r>
    </w:p>
    <w:bookmarkEnd w:id="53"/>
    <w:p w14:paraId="5CC8437A" w14:textId="77777777" w:rsidR="00763082" w:rsidRPr="005155E6" w:rsidRDefault="00763082" w:rsidP="00763082">
      <w:pPr>
        <w:spacing w:after="120"/>
        <w:jc w:val="center"/>
        <w:rPr>
          <w:b/>
          <w:sz w:val="20"/>
          <w:szCs w:val="20"/>
        </w:rPr>
      </w:pPr>
      <w:r w:rsidRPr="005155E6">
        <w:rPr>
          <w:b/>
          <w:sz w:val="20"/>
          <w:szCs w:val="20"/>
        </w:rPr>
        <w:t>(End of Standard Provisions)</w:t>
      </w:r>
    </w:p>
    <w:p w14:paraId="09D19A0E" w14:textId="77777777" w:rsidR="00763082" w:rsidRPr="00C8385A" w:rsidRDefault="00763082" w:rsidP="00763082">
      <w:pPr>
        <w:rPr>
          <w:b/>
        </w:rPr>
        <w:sectPr w:rsidR="00763082" w:rsidRPr="00C8385A" w:rsidSect="00AA4287">
          <w:headerReference w:type="even" r:id="rId65"/>
          <w:headerReference w:type="default" r:id="rId66"/>
          <w:headerReference w:type="first" r:id="rId67"/>
          <w:type w:val="continuous"/>
          <w:pgSz w:w="12240" w:h="15840" w:code="1"/>
          <w:pgMar w:top="720" w:right="720" w:bottom="720" w:left="720" w:header="720" w:footer="432" w:gutter="0"/>
          <w:cols w:num="3" w:space="720"/>
          <w:noEndnote/>
          <w:docGrid w:linePitch="360"/>
        </w:sectPr>
      </w:pPr>
    </w:p>
    <w:p w14:paraId="490FD2CB" w14:textId="77777777" w:rsidR="00763082" w:rsidRPr="00C8385A" w:rsidRDefault="00763082" w:rsidP="00763082">
      <w:pPr>
        <w:rPr>
          <w:b/>
        </w:rPr>
      </w:pPr>
    </w:p>
    <w:p w14:paraId="7F168910" w14:textId="77777777" w:rsidR="00763082" w:rsidRPr="00C8385A" w:rsidRDefault="00763082" w:rsidP="00763082">
      <w:pPr>
        <w:ind w:left="2880" w:firstLine="720"/>
        <w:rPr>
          <w:b/>
        </w:rPr>
      </w:pPr>
    </w:p>
    <w:p w14:paraId="1E952A6B" w14:textId="77777777" w:rsidR="00763082" w:rsidRPr="00C8385A" w:rsidRDefault="00763082" w:rsidP="00763082">
      <w:pPr>
        <w:ind w:left="2880" w:firstLine="720"/>
        <w:rPr>
          <w:b/>
        </w:rPr>
      </w:pPr>
    </w:p>
    <w:p w14:paraId="5B890B3C" w14:textId="77777777" w:rsidR="00763082" w:rsidRPr="00C8385A" w:rsidRDefault="00763082" w:rsidP="00763082">
      <w:pPr>
        <w:ind w:left="2880" w:firstLine="720"/>
        <w:rPr>
          <w:b/>
        </w:rPr>
      </w:pPr>
    </w:p>
    <w:p w14:paraId="3380D7C3" w14:textId="77777777" w:rsidR="00763082" w:rsidRPr="00C8385A" w:rsidRDefault="00763082" w:rsidP="00763082">
      <w:pPr>
        <w:ind w:left="2880" w:firstLine="720"/>
        <w:rPr>
          <w:b/>
        </w:rPr>
      </w:pPr>
    </w:p>
    <w:p w14:paraId="70E21AF2" w14:textId="77777777" w:rsidR="00763082" w:rsidRPr="00C8385A" w:rsidRDefault="00763082" w:rsidP="00763082">
      <w:pPr>
        <w:ind w:left="2880" w:firstLine="720"/>
        <w:rPr>
          <w:b/>
        </w:rPr>
      </w:pPr>
    </w:p>
    <w:p w14:paraId="2D309E37" w14:textId="77777777" w:rsidR="00763082" w:rsidRPr="00C8385A" w:rsidRDefault="00763082" w:rsidP="00763082">
      <w:pPr>
        <w:ind w:left="2880" w:firstLine="720"/>
        <w:rPr>
          <w:b/>
        </w:rPr>
      </w:pPr>
    </w:p>
    <w:p w14:paraId="3D3277D3" w14:textId="77777777" w:rsidR="00763082" w:rsidRPr="00C8385A" w:rsidRDefault="00763082" w:rsidP="00763082">
      <w:pPr>
        <w:ind w:left="2880" w:firstLine="720"/>
        <w:rPr>
          <w:b/>
        </w:rPr>
      </w:pPr>
    </w:p>
    <w:p w14:paraId="542BBD4E" w14:textId="77777777" w:rsidR="00763082" w:rsidRPr="00C8385A" w:rsidRDefault="00763082" w:rsidP="00763082">
      <w:pPr>
        <w:ind w:left="2880" w:firstLine="720"/>
        <w:rPr>
          <w:b/>
        </w:rPr>
      </w:pPr>
    </w:p>
    <w:p w14:paraId="2D0A4981" w14:textId="77777777" w:rsidR="00763082" w:rsidRPr="00C8385A" w:rsidRDefault="00763082" w:rsidP="00763082">
      <w:pPr>
        <w:ind w:left="2880" w:firstLine="720"/>
        <w:rPr>
          <w:b/>
        </w:rPr>
      </w:pPr>
    </w:p>
    <w:p w14:paraId="7EB2B07A" w14:textId="77777777" w:rsidR="00763082" w:rsidRPr="00C8385A" w:rsidRDefault="00763082" w:rsidP="00763082">
      <w:pPr>
        <w:ind w:left="2880" w:firstLine="720"/>
        <w:rPr>
          <w:b/>
        </w:rPr>
      </w:pPr>
    </w:p>
    <w:p w14:paraId="282937A0" w14:textId="77777777" w:rsidR="00763082" w:rsidRPr="00C8385A" w:rsidRDefault="00763082" w:rsidP="00763082">
      <w:pPr>
        <w:ind w:left="2880" w:firstLine="720"/>
        <w:rPr>
          <w:b/>
        </w:rPr>
      </w:pPr>
    </w:p>
    <w:p w14:paraId="5047BFFA" w14:textId="77777777" w:rsidR="00763082" w:rsidRPr="00C8385A" w:rsidRDefault="00763082" w:rsidP="00763082">
      <w:pPr>
        <w:ind w:left="2880" w:firstLine="720"/>
        <w:rPr>
          <w:b/>
        </w:rPr>
      </w:pPr>
    </w:p>
    <w:p w14:paraId="6B9CC544" w14:textId="77777777" w:rsidR="00763082" w:rsidRPr="00C8385A" w:rsidRDefault="00763082" w:rsidP="00763082">
      <w:pPr>
        <w:ind w:left="2880" w:firstLine="720"/>
        <w:rPr>
          <w:b/>
        </w:rPr>
      </w:pPr>
    </w:p>
    <w:p w14:paraId="7848ADAC" w14:textId="77777777" w:rsidR="00763082" w:rsidRPr="00C8385A" w:rsidRDefault="00763082" w:rsidP="00763082">
      <w:pPr>
        <w:ind w:left="2880" w:firstLine="720"/>
        <w:rPr>
          <w:b/>
        </w:rPr>
      </w:pPr>
    </w:p>
    <w:p w14:paraId="173B95F3" w14:textId="77777777" w:rsidR="00763082" w:rsidRPr="00C8385A" w:rsidRDefault="00763082" w:rsidP="00763082">
      <w:pPr>
        <w:ind w:left="2880" w:firstLine="720"/>
        <w:rPr>
          <w:b/>
        </w:rPr>
      </w:pPr>
    </w:p>
    <w:p w14:paraId="63F4457F" w14:textId="77777777" w:rsidR="00763082" w:rsidRPr="00C8385A" w:rsidRDefault="00763082" w:rsidP="00763082">
      <w:pPr>
        <w:ind w:left="2880" w:firstLine="720"/>
        <w:rPr>
          <w:b/>
        </w:rPr>
      </w:pPr>
    </w:p>
    <w:p w14:paraId="2D1AF826" w14:textId="77777777" w:rsidR="00763082" w:rsidRPr="00C8385A" w:rsidRDefault="00763082" w:rsidP="00763082">
      <w:pPr>
        <w:ind w:left="2880" w:firstLine="720"/>
        <w:rPr>
          <w:b/>
        </w:rPr>
      </w:pPr>
    </w:p>
    <w:p w14:paraId="7EAE8991" w14:textId="77777777" w:rsidR="00763082" w:rsidRPr="00C8385A" w:rsidRDefault="00763082" w:rsidP="00763082">
      <w:pPr>
        <w:ind w:left="2880" w:firstLine="720"/>
        <w:rPr>
          <w:b/>
        </w:rPr>
      </w:pPr>
    </w:p>
    <w:p w14:paraId="08E06F9F" w14:textId="77777777" w:rsidR="00763082" w:rsidRPr="00C8385A" w:rsidRDefault="00763082" w:rsidP="00763082">
      <w:pPr>
        <w:ind w:left="2880" w:firstLine="720"/>
        <w:rPr>
          <w:b/>
        </w:rPr>
      </w:pPr>
    </w:p>
    <w:p w14:paraId="2526E8A0" w14:textId="77777777" w:rsidR="00763082" w:rsidRPr="00C8385A" w:rsidRDefault="00763082" w:rsidP="00763082">
      <w:pPr>
        <w:ind w:left="2880" w:firstLine="720"/>
        <w:rPr>
          <w:b/>
        </w:rPr>
      </w:pPr>
    </w:p>
    <w:p w14:paraId="60B70F00" w14:textId="77777777" w:rsidR="00763082" w:rsidRPr="00C8385A" w:rsidRDefault="00763082" w:rsidP="00763082">
      <w:pPr>
        <w:ind w:left="2880" w:firstLine="720"/>
        <w:rPr>
          <w:b/>
        </w:rPr>
      </w:pPr>
    </w:p>
    <w:p w14:paraId="69C75AC6" w14:textId="77777777" w:rsidR="00763082" w:rsidRPr="00C8385A" w:rsidRDefault="00763082" w:rsidP="00763082">
      <w:pPr>
        <w:ind w:left="2880" w:firstLine="720"/>
        <w:rPr>
          <w:b/>
        </w:rPr>
      </w:pPr>
    </w:p>
    <w:p w14:paraId="1FF24DBA" w14:textId="77777777" w:rsidR="00763082" w:rsidRPr="00C8385A" w:rsidRDefault="00763082" w:rsidP="00763082">
      <w:pPr>
        <w:ind w:left="2880" w:firstLine="720"/>
        <w:rPr>
          <w:b/>
        </w:rPr>
      </w:pPr>
    </w:p>
    <w:p w14:paraId="2D9C8C59" w14:textId="77777777" w:rsidR="00763082" w:rsidRPr="00C8385A" w:rsidRDefault="00763082" w:rsidP="00763082">
      <w:pPr>
        <w:ind w:left="2880" w:firstLine="720"/>
        <w:rPr>
          <w:b/>
        </w:rPr>
      </w:pPr>
    </w:p>
    <w:p w14:paraId="69C0F983" w14:textId="77777777" w:rsidR="00763082" w:rsidRPr="00C8385A" w:rsidRDefault="00763082" w:rsidP="00763082">
      <w:pPr>
        <w:ind w:left="2880" w:firstLine="720"/>
        <w:rPr>
          <w:b/>
        </w:rPr>
      </w:pPr>
    </w:p>
    <w:p w14:paraId="2B3105DC" w14:textId="77777777" w:rsidR="00763082" w:rsidRPr="00C8385A" w:rsidRDefault="00763082" w:rsidP="00763082">
      <w:pPr>
        <w:ind w:left="2880" w:firstLine="720"/>
        <w:rPr>
          <w:b/>
        </w:rPr>
      </w:pPr>
    </w:p>
    <w:p w14:paraId="12BA98A6" w14:textId="77777777" w:rsidR="00763082" w:rsidRPr="00C8385A" w:rsidRDefault="00763082" w:rsidP="00763082">
      <w:pPr>
        <w:ind w:left="2880" w:firstLine="720"/>
        <w:rPr>
          <w:b/>
        </w:rPr>
      </w:pPr>
    </w:p>
    <w:p w14:paraId="1B7ED5F9" w14:textId="77777777" w:rsidR="00763082" w:rsidRPr="00C8385A" w:rsidRDefault="00763082" w:rsidP="00763082">
      <w:pPr>
        <w:ind w:left="2880" w:firstLine="720"/>
        <w:rPr>
          <w:b/>
        </w:rPr>
      </w:pPr>
    </w:p>
    <w:p w14:paraId="6BE377BD" w14:textId="77777777" w:rsidR="00763082" w:rsidRPr="00C8385A" w:rsidRDefault="00763082" w:rsidP="00763082">
      <w:pPr>
        <w:ind w:left="2880" w:firstLine="720"/>
        <w:rPr>
          <w:b/>
        </w:rPr>
      </w:pPr>
    </w:p>
    <w:p w14:paraId="1075760A" w14:textId="77777777" w:rsidR="00763082" w:rsidRPr="00C8385A" w:rsidRDefault="00763082" w:rsidP="00763082">
      <w:pPr>
        <w:ind w:left="2880" w:firstLine="720"/>
        <w:rPr>
          <w:b/>
        </w:rPr>
      </w:pPr>
    </w:p>
    <w:p w14:paraId="053E1229" w14:textId="77777777" w:rsidR="00763082" w:rsidRPr="00C8385A" w:rsidRDefault="00763082" w:rsidP="00763082">
      <w:pPr>
        <w:ind w:left="2880" w:firstLine="720"/>
        <w:rPr>
          <w:b/>
        </w:rPr>
      </w:pPr>
    </w:p>
    <w:p w14:paraId="394B6F09" w14:textId="77777777" w:rsidR="00763082" w:rsidRPr="00C8385A" w:rsidRDefault="00763082" w:rsidP="00763082">
      <w:pPr>
        <w:ind w:left="2880" w:firstLine="720"/>
        <w:rPr>
          <w:b/>
        </w:rPr>
      </w:pPr>
    </w:p>
    <w:p w14:paraId="1DEF7254" w14:textId="77777777" w:rsidR="00763082" w:rsidRPr="00C8385A" w:rsidRDefault="00763082" w:rsidP="00763082">
      <w:pPr>
        <w:ind w:left="2880" w:firstLine="720"/>
        <w:rPr>
          <w:b/>
        </w:rPr>
      </w:pPr>
    </w:p>
    <w:p w14:paraId="0601D3FD" w14:textId="77777777" w:rsidR="00763082" w:rsidRPr="00C8385A" w:rsidRDefault="00763082" w:rsidP="00763082">
      <w:pPr>
        <w:ind w:left="2880" w:firstLine="720"/>
        <w:rPr>
          <w:b/>
        </w:rPr>
      </w:pPr>
    </w:p>
    <w:p w14:paraId="0F2E51BA" w14:textId="77777777" w:rsidR="00763082" w:rsidRPr="00C8385A" w:rsidRDefault="00763082" w:rsidP="00763082">
      <w:pPr>
        <w:ind w:left="2880" w:firstLine="720"/>
        <w:rPr>
          <w:b/>
        </w:rPr>
      </w:pPr>
    </w:p>
    <w:p w14:paraId="7F02049D" w14:textId="77777777" w:rsidR="00763082" w:rsidRPr="00144400" w:rsidRDefault="00763082" w:rsidP="00763082">
      <w:pPr>
        <w:pStyle w:val="Heading2"/>
        <w:jc w:val="center"/>
      </w:pPr>
      <w:bookmarkStart w:id="54" w:name="_Toc61442702"/>
      <w:bookmarkStart w:id="55" w:name="_Toc164438670"/>
      <w:r w:rsidRPr="00144400">
        <w:lastRenderedPageBreak/>
        <w:t>A</w:t>
      </w:r>
      <w:r>
        <w:t xml:space="preserve">ttachment </w:t>
      </w:r>
      <w:r w:rsidRPr="00144400">
        <w:t>D</w:t>
      </w:r>
      <w:r>
        <w:t>: Other Grant Agreement Provisions</w:t>
      </w:r>
      <w:bookmarkEnd w:id="54"/>
      <w:bookmarkEnd w:id="55"/>
    </w:p>
    <w:p w14:paraId="0B77F625" w14:textId="77777777" w:rsidR="00763082" w:rsidRPr="00C8385A" w:rsidRDefault="00763082" w:rsidP="00763082">
      <w:pPr>
        <w:rPr>
          <w:b/>
          <w:bCs/>
        </w:rPr>
      </w:pPr>
    </w:p>
    <w:p w14:paraId="142AADB4" w14:textId="77777777" w:rsidR="00763082" w:rsidRPr="00C8385A" w:rsidRDefault="00763082" w:rsidP="00763082">
      <w:pPr>
        <w:jc w:val="center"/>
        <w:rPr>
          <w:b/>
          <w:bCs/>
          <w:u w:val="single"/>
        </w:rPr>
      </w:pPr>
      <w:r w:rsidRPr="00C8385A">
        <w:rPr>
          <w:b/>
          <w:bCs/>
          <w:u w:val="single"/>
        </w:rPr>
        <w:t xml:space="preserve">CERTIFICATIONS REGARDING LOBBYING; DEBARMENT, SUSPENSION AND OTHER RESPONSIBILITY MATTERS; DRUG-FREE WORKPLACE REQUIREMENTS; PROCUREMENT; ORGANIZATIONAL AND FINANCIAL </w:t>
      </w:r>
      <w:proofErr w:type="gramStart"/>
      <w:r w:rsidRPr="00C8385A">
        <w:rPr>
          <w:b/>
          <w:bCs/>
          <w:u w:val="single"/>
        </w:rPr>
        <w:t>REQUIREMENT;  FOLLOWING</w:t>
      </w:r>
      <w:proofErr w:type="gramEnd"/>
      <w:r w:rsidRPr="00C8385A">
        <w:rPr>
          <w:b/>
          <w:bCs/>
          <w:u w:val="single"/>
        </w:rPr>
        <w:t xml:space="preserve"> SUBRECIPIENT PROCEDURES: DISCLOSURE OF INFORMATION AND CONFLICT OF INTEREST;</w:t>
      </w:r>
    </w:p>
    <w:p w14:paraId="44569813" w14:textId="77777777" w:rsidR="00763082" w:rsidRPr="00C8385A" w:rsidRDefault="00763082" w:rsidP="00763082">
      <w:pPr>
        <w:jc w:val="both"/>
      </w:pPr>
      <w:r w:rsidRPr="00C8385A">
        <w:rPr>
          <w:b/>
          <w:bCs/>
          <w:u w:val="single"/>
        </w:rPr>
        <w:t xml:space="preserve"> </w:t>
      </w:r>
    </w:p>
    <w:p w14:paraId="5007E215" w14:textId="77777777" w:rsidR="009B07DC" w:rsidRPr="00DA6EF0" w:rsidRDefault="009B07DC" w:rsidP="009B07DC">
      <w:pPr>
        <w:jc w:val="both"/>
        <w:rPr>
          <w:rFonts w:cs="Arial"/>
        </w:rPr>
      </w:pPr>
      <w:r w:rsidRPr="00DA6EF0">
        <w:rPr>
          <w:rFonts w:cs="Arial"/>
        </w:rPr>
        <w:t>Applicants should refer to the regulations cited below to determine the certification to which they are required to attest. Applicants should also review the instructions for certification included in the regulations before completing this form. Signature of this agreement provides for compliance with certification requirements under 10 CFR Part 601 "New Restrictions on Lobbying," and 10 CFR Part 1036 "Government wide Debarment and Suspension (</w:t>
      </w:r>
      <w:proofErr w:type="spellStart"/>
      <w:r w:rsidRPr="00DA6EF0">
        <w:rPr>
          <w:rFonts w:cs="Arial"/>
        </w:rPr>
        <w:t>Nonprocurement</w:t>
      </w:r>
      <w:proofErr w:type="spellEnd"/>
      <w:r w:rsidRPr="00DA6EF0">
        <w:rPr>
          <w:rFonts w:cs="Arial"/>
        </w:rPr>
        <w:t xml:space="preserve">) and Government wide Requirements for Drug-Free Workplace (Grants)." The certifications shall be treated as a material representation of fact upon which reliance will be placed when the Department of Public Safety determines to award the covered transaction, grant, or other agreement. </w:t>
      </w:r>
    </w:p>
    <w:p w14:paraId="59791BDD" w14:textId="77777777" w:rsidR="009B07DC" w:rsidRPr="00DA6EF0" w:rsidRDefault="009B07DC" w:rsidP="009B07DC">
      <w:pPr>
        <w:rPr>
          <w:rFonts w:cs="Arial"/>
        </w:rPr>
      </w:pPr>
    </w:p>
    <w:p w14:paraId="162EDE21" w14:textId="77777777" w:rsidR="009B07DC" w:rsidRPr="00DA6EF0" w:rsidRDefault="009B07DC" w:rsidP="009B07DC">
      <w:pPr>
        <w:rPr>
          <w:rFonts w:cs="Arial"/>
          <w:b/>
          <w:bCs/>
        </w:rPr>
        <w:sectPr w:rsidR="009B07DC" w:rsidRPr="00DA6EF0" w:rsidSect="00AA4287">
          <w:type w:val="continuous"/>
          <w:pgSz w:w="12240" w:h="15840" w:code="1"/>
          <w:pgMar w:top="720" w:right="1440" w:bottom="720" w:left="1440" w:header="720" w:footer="432" w:gutter="0"/>
          <w:cols w:space="720"/>
          <w:noEndnote/>
          <w:docGrid w:linePitch="360"/>
        </w:sectPr>
      </w:pPr>
    </w:p>
    <w:p w14:paraId="1F0C6099" w14:textId="77777777" w:rsidR="009B07DC" w:rsidRPr="00983F77" w:rsidRDefault="009B07DC" w:rsidP="009B07DC">
      <w:pPr>
        <w:rPr>
          <w:b/>
          <w:bCs/>
          <w:sz w:val="16"/>
          <w:szCs w:val="16"/>
        </w:rPr>
      </w:pPr>
      <w:r w:rsidRPr="00983F77">
        <w:rPr>
          <w:b/>
          <w:bCs/>
          <w:sz w:val="16"/>
          <w:szCs w:val="16"/>
        </w:rPr>
        <w:t>1. LOBBYING</w:t>
      </w:r>
    </w:p>
    <w:p w14:paraId="38E2816F" w14:textId="77777777" w:rsidR="009B07DC" w:rsidRDefault="009B07DC" w:rsidP="009B07DC">
      <w:pPr>
        <w:rPr>
          <w:sz w:val="16"/>
          <w:szCs w:val="16"/>
        </w:rPr>
      </w:pPr>
    </w:p>
    <w:p w14:paraId="648C4D79" w14:textId="77777777" w:rsidR="009B07DC" w:rsidRPr="00983F77" w:rsidRDefault="009B07DC" w:rsidP="009B07DC">
      <w:pPr>
        <w:rPr>
          <w:sz w:val="16"/>
          <w:szCs w:val="16"/>
        </w:rPr>
      </w:pPr>
      <w:r w:rsidRPr="00983F77">
        <w:rPr>
          <w:sz w:val="16"/>
          <w:szCs w:val="16"/>
        </w:rPr>
        <w:t xml:space="preserve">The undersigned certifies, to the best of his or her knowledge and belief, that: </w:t>
      </w:r>
    </w:p>
    <w:p w14:paraId="7585061A" w14:textId="77777777" w:rsidR="009B07DC" w:rsidRPr="00983F77" w:rsidRDefault="009B07DC" w:rsidP="009B07DC">
      <w:pPr>
        <w:rPr>
          <w:sz w:val="16"/>
          <w:szCs w:val="16"/>
        </w:rPr>
      </w:pPr>
      <w:r w:rsidRPr="00983F77">
        <w:rPr>
          <w:b/>
          <w:sz w:val="16"/>
          <w:szCs w:val="16"/>
        </w:rPr>
        <w:t>1.</w:t>
      </w:r>
      <w:r w:rsidRPr="00983F77">
        <w:rPr>
          <w:sz w:val="16"/>
          <w:szCs w:val="16"/>
        </w:rPr>
        <w:t xml:space="preserve">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0B4809E9" w14:textId="77777777" w:rsidR="009B07DC" w:rsidRPr="00983F77" w:rsidRDefault="009B07DC" w:rsidP="009B07DC">
      <w:pPr>
        <w:pStyle w:val="NormalWeb"/>
        <w:spacing w:before="0" w:beforeAutospacing="0" w:after="0" w:afterAutospacing="0"/>
        <w:rPr>
          <w:sz w:val="16"/>
          <w:szCs w:val="16"/>
        </w:rPr>
      </w:pPr>
      <w:r w:rsidRPr="00983F77">
        <w:rPr>
          <w:b/>
          <w:sz w:val="16"/>
          <w:szCs w:val="16"/>
        </w:rPr>
        <w:t xml:space="preserve">2. </w:t>
      </w:r>
      <w:r w:rsidRPr="00983F77">
        <w:rPr>
          <w:sz w:val="16"/>
          <w:szCs w:val="16"/>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65B0E9DD" w14:textId="77777777" w:rsidR="009B07DC" w:rsidRPr="00983F77" w:rsidRDefault="009B07DC" w:rsidP="009B07DC">
      <w:pPr>
        <w:pStyle w:val="NormalWeb"/>
        <w:spacing w:before="0" w:beforeAutospacing="0" w:after="0" w:afterAutospacing="0"/>
        <w:rPr>
          <w:sz w:val="16"/>
          <w:szCs w:val="16"/>
        </w:rPr>
      </w:pPr>
      <w:r w:rsidRPr="00983F77">
        <w:rPr>
          <w:b/>
          <w:sz w:val="16"/>
          <w:szCs w:val="16"/>
        </w:rPr>
        <w:t xml:space="preserve">3. </w:t>
      </w:r>
      <w:r w:rsidRPr="00983F77">
        <w:rPr>
          <w:sz w:val="16"/>
          <w:szCs w:val="16"/>
        </w:rPr>
        <w:t xml:space="preserve">The undersigned shall require that the language of this certification be included in the award documents for all sub awards at all tiers (including subcontracts, Agreements,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w:t>
      </w:r>
      <w:r w:rsidRPr="00983F77">
        <w:rPr>
          <w:sz w:val="16"/>
          <w:szCs w:val="16"/>
        </w:rPr>
        <w:t xml:space="preserve">prerequisite for making or </w:t>
      </w:r>
      <w:proofErr w:type="gramStart"/>
      <w:r w:rsidRPr="00983F77">
        <w:rPr>
          <w:sz w:val="16"/>
          <w:szCs w:val="16"/>
        </w:rPr>
        <w:t>entering into</w:t>
      </w:r>
      <w:proofErr w:type="gramEnd"/>
      <w:r w:rsidRPr="00983F77">
        <w:rPr>
          <w:sz w:val="16"/>
          <w:szCs w:val="16"/>
        </w:rPr>
        <w:t xml:space="preserve"> this transaction imposed by section 1352, title 31, U.S. Code. Any person who fails to file the required certification shall be subject to a civil penalty of not less than $10,000 and not more than $100,000 for each such failure. </w:t>
      </w:r>
    </w:p>
    <w:p w14:paraId="4F08A24B" w14:textId="77777777" w:rsidR="009B07DC" w:rsidRPr="00983F77" w:rsidRDefault="009B07DC" w:rsidP="009B07DC">
      <w:pPr>
        <w:pStyle w:val="NormalWeb"/>
        <w:spacing w:before="0" w:beforeAutospacing="0" w:after="0" w:afterAutospacing="0"/>
        <w:rPr>
          <w:sz w:val="16"/>
          <w:szCs w:val="16"/>
        </w:rPr>
      </w:pPr>
    </w:p>
    <w:p w14:paraId="1946FD60" w14:textId="77777777" w:rsidR="009B07DC" w:rsidRPr="00983F77" w:rsidRDefault="009B07DC" w:rsidP="009B07DC">
      <w:pPr>
        <w:rPr>
          <w:b/>
          <w:bCs/>
          <w:sz w:val="16"/>
          <w:szCs w:val="16"/>
        </w:rPr>
      </w:pPr>
      <w:r w:rsidRPr="00983F77">
        <w:rPr>
          <w:b/>
          <w:bCs/>
          <w:sz w:val="16"/>
          <w:szCs w:val="16"/>
        </w:rPr>
        <w:t>2. DEBARMENT, SUSPENSION, AND OTHER RESPONSIBILITY MATTERS</w:t>
      </w:r>
    </w:p>
    <w:p w14:paraId="53731574" w14:textId="77777777" w:rsidR="009B07DC" w:rsidRDefault="009B07DC" w:rsidP="009B07DC">
      <w:pPr>
        <w:rPr>
          <w:b/>
          <w:sz w:val="16"/>
          <w:szCs w:val="16"/>
        </w:rPr>
      </w:pPr>
    </w:p>
    <w:p w14:paraId="010AEB38" w14:textId="77777777" w:rsidR="009B07DC" w:rsidRPr="00983F77" w:rsidRDefault="009B07DC" w:rsidP="009B07DC">
      <w:pPr>
        <w:rPr>
          <w:sz w:val="16"/>
          <w:szCs w:val="16"/>
        </w:rPr>
      </w:pPr>
      <w:r w:rsidRPr="00983F77">
        <w:rPr>
          <w:b/>
          <w:sz w:val="16"/>
          <w:szCs w:val="16"/>
        </w:rPr>
        <w:t xml:space="preserve">1. </w:t>
      </w:r>
      <w:r w:rsidRPr="00983F77">
        <w:rPr>
          <w:sz w:val="16"/>
          <w:szCs w:val="16"/>
        </w:rPr>
        <w:t xml:space="preserve">The prospective primary participant certifies to the best of its knowledge and belief, that it and its principals: </w:t>
      </w:r>
    </w:p>
    <w:p w14:paraId="1AEE8249" w14:textId="77777777" w:rsidR="009B07DC" w:rsidRPr="00983F77" w:rsidRDefault="009B07DC" w:rsidP="009B07DC">
      <w:pPr>
        <w:rPr>
          <w:sz w:val="16"/>
          <w:szCs w:val="16"/>
        </w:rPr>
      </w:pPr>
      <w:r w:rsidRPr="00983F77">
        <w:rPr>
          <w:b/>
          <w:sz w:val="16"/>
          <w:szCs w:val="16"/>
        </w:rPr>
        <w:t xml:space="preserve">(a) </w:t>
      </w:r>
      <w:r w:rsidRPr="00983F77">
        <w:rPr>
          <w:sz w:val="16"/>
          <w:szCs w:val="16"/>
        </w:rPr>
        <w:t xml:space="preserve">Are not presently debarred, suspended, proposed for debarment, declared ineligible, or voluntarily excluded from covered transactions by any Federal department or agency; </w:t>
      </w:r>
    </w:p>
    <w:p w14:paraId="4B08F42D" w14:textId="77777777" w:rsidR="009B07DC" w:rsidRPr="00983F77" w:rsidRDefault="009B07DC" w:rsidP="009B07DC">
      <w:pPr>
        <w:rPr>
          <w:sz w:val="16"/>
          <w:szCs w:val="16"/>
        </w:rPr>
      </w:pPr>
      <w:r w:rsidRPr="00983F77">
        <w:rPr>
          <w:b/>
          <w:sz w:val="16"/>
          <w:szCs w:val="16"/>
        </w:rPr>
        <w:t>(b)</w:t>
      </w:r>
      <w:r w:rsidRPr="00983F77">
        <w:rPr>
          <w:sz w:val="16"/>
          <w:szCs w:val="16"/>
        </w:rPr>
        <w:t xml:space="preserve"> 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w:t>
      </w:r>
    </w:p>
    <w:p w14:paraId="318C3688" w14:textId="77777777" w:rsidR="009B07DC" w:rsidRPr="00983F77" w:rsidRDefault="009B07DC" w:rsidP="009B07DC">
      <w:pPr>
        <w:pStyle w:val="NormalWeb"/>
        <w:spacing w:before="0" w:beforeAutospacing="0" w:after="0" w:afterAutospacing="0"/>
        <w:rPr>
          <w:sz w:val="16"/>
          <w:szCs w:val="16"/>
        </w:rPr>
      </w:pPr>
      <w:r w:rsidRPr="00983F77">
        <w:rPr>
          <w:b/>
          <w:sz w:val="16"/>
          <w:szCs w:val="16"/>
        </w:rPr>
        <w:t>(c)</w:t>
      </w:r>
      <w:r w:rsidRPr="00983F77">
        <w:rPr>
          <w:sz w:val="16"/>
          <w:szCs w:val="16"/>
        </w:rPr>
        <w:t xml:space="preserve"> Are not presently indicted for or otherwise criminally or civilly charged by a governmental entity (Federal, State or local) with commission of any of the offenses enumerated in paragraph (1)(b) of this certification; and </w:t>
      </w:r>
    </w:p>
    <w:p w14:paraId="6B14C8D5" w14:textId="77777777" w:rsidR="009B07DC" w:rsidRPr="00983F77" w:rsidRDefault="009B07DC" w:rsidP="009B07DC">
      <w:pPr>
        <w:pStyle w:val="NormalWeb"/>
        <w:spacing w:before="0" w:beforeAutospacing="0" w:after="0" w:afterAutospacing="0"/>
        <w:rPr>
          <w:sz w:val="16"/>
          <w:szCs w:val="16"/>
        </w:rPr>
      </w:pPr>
      <w:r w:rsidRPr="00983F77">
        <w:rPr>
          <w:b/>
          <w:sz w:val="16"/>
          <w:szCs w:val="16"/>
        </w:rPr>
        <w:t>(d)</w:t>
      </w:r>
      <w:r w:rsidRPr="00983F77">
        <w:rPr>
          <w:sz w:val="16"/>
          <w:szCs w:val="16"/>
        </w:rPr>
        <w:t xml:space="preserve"> Have not within a three-year period preceding this application/proposal had one or more public transactions (Federal, State or local) terminated for cause or default. </w:t>
      </w:r>
    </w:p>
    <w:p w14:paraId="176993E2" w14:textId="77777777" w:rsidR="009B07DC" w:rsidRPr="00983F77" w:rsidRDefault="009B07DC" w:rsidP="009B07DC">
      <w:pPr>
        <w:rPr>
          <w:sz w:val="16"/>
          <w:szCs w:val="16"/>
        </w:rPr>
      </w:pPr>
      <w:r w:rsidRPr="00983F77">
        <w:rPr>
          <w:b/>
          <w:sz w:val="16"/>
          <w:szCs w:val="16"/>
        </w:rPr>
        <w:t xml:space="preserve">2. </w:t>
      </w:r>
      <w:r w:rsidRPr="00983F77">
        <w:rPr>
          <w:sz w:val="16"/>
          <w:szCs w:val="16"/>
        </w:rPr>
        <w:t xml:space="preserve"> Where the prospective primary participant is unable to certify to any of </w:t>
      </w:r>
      <w:r w:rsidRPr="00983F77">
        <w:rPr>
          <w:sz w:val="16"/>
          <w:szCs w:val="16"/>
        </w:rPr>
        <w:t xml:space="preserve">the statements in this certification, such prospective participant shall attach an explanation to this proposal. </w:t>
      </w:r>
    </w:p>
    <w:p w14:paraId="485B0C5C" w14:textId="77777777" w:rsidR="009B07DC" w:rsidRPr="00983F77" w:rsidRDefault="009B07DC" w:rsidP="009B07DC">
      <w:pPr>
        <w:rPr>
          <w:sz w:val="16"/>
          <w:szCs w:val="16"/>
        </w:rPr>
      </w:pPr>
      <w:r w:rsidRPr="00983F77">
        <w:rPr>
          <w:b/>
          <w:sz w:val="16"/>
          <w:szCs w:val="16"/>
        </w:rPr>
        <w:t xml:space="preserve">3. </w:t>
      </w:r>
      <w:r w:rsidRPr="00983F77">
        <w:rPr>
          <w:sz w:val="16"/>
          <w:szCs w:val="16"/>
        </w:rPr>
        <w:t xml:space="preserve"> Applicable CFR’s and Federal Executive Orders 12549 and 12689 prohibit non-federal entities from contracting with or making sub-awards under covered transactions to parties that are suspended or debarred or whose principals are suspended or debarred. Covered transactions include procurement contracts for goods or services equal to or in excess of $25,000 and non-procurement transactions such as grants or cooperative agreements. By signing this Agreement, the Subgrantee agrees it will verify the status of potential vendors prior to any federal funds being obligated to prevent any debarred or suspended agencies or vendors from receiving federal funds. The Subrecipient can confirm the status of potential vendors by conducting a search on the System for Award Management (SAM) website (</w:t>
      </w:r>
      <w:hyperlink r:id="rId68" w:history="1">
        <w:r w:rsidRPr="00983F77">
          <w:rPr>
            <w:rStyle w:val="Hyperlink"/>
            <w:sz w:val="16"/>
            <w:szCs w:val="16"/>
          </w:rPr>
          <w:t>https://www.sam.gov/portal/public/SAM/</w:t>
        </w:r>
      </w:hyperlink>
      <w:r w:rsidRPr="00983F77">
        <w:rPr>
          <w:sz w:val="16"/>
          <w:szCs w:val="16"/>
        </w:rPr>
        <w:t xml:space="preserve"> ). At this time, DPS does not require Subrecipients to submit proof of verification with any reimbursement request; however, the Subrecipient must maintain this information, in the form of a screen print, with other grant documentation. This documentation shall be available for review per Attachment C.</w:t>
      </w:r>
    </w:p>
    <w:p w14:paraId="67F5F54B" w14:textId="77777777" w:rsidR="009B07DC" w:rsidRPr="00983F77" w:rsidRDefault="009B07DC" w:rsidP="009B07DC">
      <w:pPr>
        <w:rPr>
          <w:b/>
          <w:bCs/>
          <w:i/>
          <w:sz w:val="16"/>
          <w:szCs w:val="16"/>
        </w:rPr>
      </w:pPr>
    </w:p>
    <w:p w14:paraId="61D03036" w14:textId="77777777" w:rsidR="009B07DC" w:rsidRPr="00983F77" w:rsidRDefault="009B07DC" w:rsidP="009B07DC">
      <w:pPr>
        <w:rPr>
          <w:b/>
          <w:bCs/>
          <w:sz w:val="16"/>
          <w:szCs w:val="16"/>
        </w:rPr>
      </w:pPr>
      <w:r w:rsidRPr="00983F77">
        <w:rPr>
          <w:b/>
          <w:bCs/>
          <w:i/>
          <w:sz w:val="16"/>
          <w:szCs w:val="16"/>
        </w:rPr>
        <w:t xml:space="preserve">3. </w:t>
      </w:r>
      <w:r w:rsidRPr="00983F77">
        <w:rPr>
          <w:b/>
          <w:bCs/>
          <w:sz w:val="16"/>
          <w:szCs w:val="16"/>
        </w:rPr>
        <w:t>DRUG-FREE WORKPLACE</w:t>
      </w:r>
    </w:p>
    <w:p w14:paraId="0AD66C06" w14:textId="77777777" w:rsidR="009B07DC" w:rsidRDefault="009B07DC" w:rsidP="009B07DC">
      <w:pPr>
        <w:rPr>
          <w:sz w:val="16"/>
          <w:szCs w:val="16"/>
        </w:rPr>
      </w:pPr>
    </w:p>
    <w:p w14:paraId="5EFAE4F0" w14:textId="77777777" w:rsidR="009B07DC" w:rsidRPr="00983F77" w:rsidRDefault="009B07DC" w:rsidP="009B07DC">
      <w:pPr>
        <w:rPr>
          <w:b/>
          <w:i/>
          <w:sz w:val="16"/>
          <w:szCs w:val="16"/>
        </w:rPr>
      </w:pPr>
      <w:r w:rsidRPr="00983F77">
        <w:rPr>
          <w:sz w:val="16"/>
          <w:szCs w:val="16"/>
        </w:rPr>
        <w:t>This certification is required by the Drug-Free Workplace Act of 1988 (</w:t>
      </w:r>
      <w:proofErr w:type="spellStart"/>
      <w:r w:rsidRPr="00983F77">
        <w:rPr>
          <w:sz w:val="16"/>
          <w:szCs w:val="16"/>
        </w:rPr>
        <w:t>Pub.L</w:t>
      </w:r>
      <w:proofErr w:type="spellEnd"/>
      <w:r w:rsidRPr="00983F77">
        <w:rPr>
          <w:sz w:val="16"/>
          <w:szCs w:val="16"/>
        </w:rPr>
        <w:t xml:space="preserve">. 100-690, Title V, Subtitle D) and is implemented through additions to the Debarment and Suspension regulations, published in the Federal Register on January 31, 1989, and May 25, 1990. </w:t>
      </w:r>
    </w:p>
    <w:p w14:paraId="5A2DC552" w14:textId="77777777" w:rsidR="009B07DC" w:rsidRPr="00983F77" w:rsidRDefault="009B07DC" w:rsidP="009B07DC">
      <w:pPr>
        <w:autoSpaceDE w:val="0"/>
        <w:autoSpaceDN w:val="0"/>
        <w:adjustRightInd w:val="0"/>
        <w:rPr>
          <w:color w:val="333333"/>
          <w:sz w:val="16"/>
          <w:szCs w:val="16"/>
        </w:rPr>
      </w:pPr>
      <w:r w:rsidRPr="00983F77">
        <w:rPr>
          <w:color w:val="333333"/>
          <w:sz w:val="16"/>
          <w:szCs w:val="16"/>
        </w:rPr>
        <w:lastRenderedPageBreak/>
        <w:t xml:space="preserve">The </w:t>
      </w:r>
      <w:r w:rsidRPr="00983F77">
        <w:rPr>
          <w:bCs/>
          <w:iCs/>
          <w:color w:val="333333"/>
          <w:sz w:val="16"/>
          <w:szCs w:val="16"/>
        </w:rPr>
        <w:t xml:space="preserve">Subrecipient </w:t>
      </w:r>
      <w:r w:rsidRPr="00983F77">
        <w:rPr>
          <w:color w:val="333333"/>
          <w:sz w:val="16"/>
          <w:szCs w:val="16"/>
        </w:rPr>
        <w:t xml:space="preserve">will or will continue to provide a drug-free workplace by: </w:t>
      </w:r>
      <w:r w:rsidRPr="00983F77">
        <w:rPr>
          <w:rStyle w:val="FootnoteReference"/>
          <w:color w:val="333333"/>
          <w:sz w:val="16"/>
          <w:szCs w:val="16"/>
        </w:rPr>
        <w:footnoteReference w:id="1"/>
      </w:r>
    </w:p>
    <w:p w14:paraId="28F7B77A" w14:textId="77777777" w:rsidR="009B07DC" w:rsidRPr="00983F77" w:rsidRDefault="009B07DC" w:rsidP="009B07DC">
      <w:pPr>
        <w:autoSpaceDE w:val="0"/>
        <w:autoSpaceDN w:val="0"/>
        <w:adjustRightInd w:val="0"/>
        <w:rPr>
          <w:color w:val="333333"/>
          <w:sz w:val="16"/>
          <w:szCs w:val="16"/>
        </w:rPr>
      </w:pPr>
      <w:r w:rsidRPr="00983F77">
        <w:rPr>
          <w:b/>
          <w:color w:val="333333"/>
          <w:sz w:val="16"/>
          <w:szCs w:val="16"/>
        </w:rPr>
        <w:t xml:space="preserve">1. </w:t>
      </w:r>
      <w:r w:rsidRPr="00983F77">
        <w:rPr>
          <w:color w:val="333333"/>
          <w:sz w:val="16"/>
          <w:szCs w:val="16"/>
        </w:rPr>
        <w:t xml:space="preserve"> Maintaining a Zero Tolerance Drug </w:t>
      </w:r>
      <w:proofErr w:type="gramStart"/>
      <w:r w:rsidRPr="00983F77">
        <w:rPr>
          <w:color w:val="333333"/>
          <w:sz w:val="16"/>
          <w:szCs w:val="16"/>
        </w:rPr>
        <w:t>Policy;</w:t>
      </w:r>
      <w:proofErr w:type="gramEnd"/>
    </w:p>
    <w:p w14:paraId="4246913F" w14:textId="77777777" w:rsidR="009B07DC" w:rsidRPr="00983F77" w:rsidRDefault="009B07DC" w:rsidP="009B07DC">
      <w:pPr>
        <w:autoSpaceDE w:val="0"/>
        <w:autoSpaceDN w:val="0"/>
        <w:adjustRightInd w:val="0"/>
        <w:rPr>
          <w:color w:val="333333"/>
          <w:sz w:val="16"/>
          <w:szCs w:val="16"/>
        </w:rPr>
      </w:pPr>
      <w:r w:rsidRPr="00983F77">
        <w:rPr>
          <w:b/>
          <w:color w:val="333333"/>
          <w:sz w:val="16"/>
          <w:szCs w:val="16"/>
        </w:rPr>
        <w:t xml:space="preserve">2. </w:t>
      </w:r>
      <w:r w:rsidRPr="00983F77">
        <w:rPr>
          <w:color w:val="333333"/>
          <w:sz w:val="16"/>
          <w:szCs w:val="16"/>
        </w:rPr>
        <w:t xml:space="preserve"> Posting in conspicuous places, available to employees and applicants for employment, a statement notifying employees that the unlawful manufacture, sale, distribution, dispensation, possession, or use of a controlled substance or marijuana is prohibited in the </w:t>
      </w:r>
      <w:r w:rsidRPr="00983F77">
        <w:rPr>
          <w:bCs/>
          <w:iCs/>
          <w:color w:val="333333"/>
          <w:sz w:val="16"/>
          <w:szCs w:val="16"/>
        </w:rPr>
        <w:t>Subrecipient</w:t>
      </w:r>
      <w:r w:rsidRPr="00983F77">
        <w:rPr>
          <w:color w:val="333333"/>
          <w:sz w:val="16"/>
          <w:szCs w:val="16"/>
        </w:rPr>
        <w:t xml:space="preserve">'s workplace and specifying the actions that will be taken against employees for violations of such </w:t>
      </w:r>
      <w:proofErr w:type="gramStart"/>
      <w:r w:rsidRPr="00983F77">
        <w:rPr>
          <w:color w:val="333333"/>
          <w:sz w:val="16"/>
          <w:szCs w:val="16"/>
        </w:rPr>
        <w:t>prohibition;</w:t>
      </w:r>
      <w:proofErr w:type="gramEnd"/>
      <w:r w:rsidRPr="00983F77">
        <w:rPr>
          <w:color w:val="333333"/>
          <w:sz w:val="16"/>
          <w:szCs w:val="16"/>
        </w:rPr>
        <w:t xml:space="preserve"> </w:t>
      </w:r>
    </w:p>
    <w:p w14:paraId="283EF422" w14:textId="77777777" w:rsidR="009B07DC" w:rsidRPr="00983F77" w:rsidRDefault="009B07DC" w:rsidP="009B07DC">
      <w:pPr>
        <w:autoSpaceDE w:val="0"/>
        <w:autoSpaceDN w:val="0"/>
        <w:adjustRightInd w:val="0"/>
        <w:rPr>
          <w:color w:val="333333"/>
          <w:sz w:val="16"/>
          <w:szCs w:val="16"/>
        </w:rPr>
      </w:pPr>
      <w:r w:rsidRPr="00983F77">
        <w:rPr>
          <w:b/>
          <w:color w:val="333333"/>
          <w:sz w:val="16"/>
          <w:szCs w:val="16"/>
        </w:rPr>
        <w:t xml:space="preserve">3. </w:t>
      </w:r>
      <w:r w:rsidRPr="00983F77">
        <w:rPr>
          <w:color w:val="333333"/>
          <w:sz w:val="16"/>
          <w:szCs w:val="16"/>
        </w:rPr>
        <w:t xml:space="preserve">Stating in all solicitations or advertisements for employees or subcontractors placed by or on behalf of the </w:t>
      </w:r>
      <w:r w:rsidRPr="00983F77">
        <w:rPr>
          <w:bCs/>
          <w:iCs/>
          <w:color w:val="333333"/>
          <w:sz w:val="16"/>
          <w:szCs w:val="16"/>
        </w:rPr>
        <w:t xml:space="preserve">Subrecipient </w:t>
      </w:r>
      <w:r w:rsidRPr="00983F77">
        <w:rPr>
          <w:color w:val="333333"/>
          <w:sz w:val="16"/>
          <w:szCs w:val="16"/>
        </w:rPr>
        <w:t xml:space="preserve">that the </w:t>
      </w:r>
      <w:r w:rsidRPr="00983F77">
        <w:rPr>
          <w:bCs/>
          <w:iCs/>
          <w:color w:val="333333"/>
          <w:sz w:val="16"/>
          <w:szCs w:val="16"/>
        </w:rPr>
        <w:t xml:space="preserve">Subrecipient </w:t>
      </w:r>
      <w:r w:rsidRPr="00983F77">
        <w:rPr>
          <w:color w:val="333333"/>
          <w:sz w:val="16"/>
          <w:szCs w:val="16"/>
        </w:rPr>
        <w:t xml:space="preserve">maintains a drug-free </w:t>
      </w:r>
      <w:proofErr w:type="gramStart"/>
      <w:r w:rsidRPr="00983F77">
        <w:rPr>
          <w:color w:val="333333"/>
          <w:sz w:val="16"/>
          <w:szCs w:val="16"/>
        </w:rPr>
        <w:t>workplace;</w:t>
      </w:r>
      <w:proofErr w:type="gramEnd"/>
    </w:p>
    <w:p w14:paraId="12287274" w14:textId="77777777" w:rsidR="009B07DC" w:rsidRPr="00983F77" w:rsidRDefault="009B07DC" w:rsidP="009B07DC">
      <w:pPr>
        <w:autoSpaceDE w:val="0"/>
        <w:autoSpaceDN w:val="0"/>
        <w:adjustRightInd w:val="0"/>
        <w:rPr>
          <w:color w:val="333333"/>
          <w:sz w:val="16"/>
          <w:szCs w:val="16"/>
        </w:rPr>
      </w:pPr>
      <w:r w:rsidRPr="00983F77">
        <w:rPr>
          <w:b/>
          <w:color w:val="333333"/>
          <w:sz w:val="16"/>
          <w:szCs w:val="16"/>
        </w:rPr>
        <w:t xml:space="preserve">4. </w:t>
      </w:r>
      <w:r w:rsidRPr="00983F77">
        <w:rPr>
          <w:color w:val="333333"/>
          <w:sz w:val="16"/>
          <w:szCs w:val="16"/>
        </w:rPr>
        <w:t xml:space="preserve">Establishing an ongoing drug-free awareness program to inform employees about: </w:t>
      </w:r>
    </w:p>
    <w:p w14:paraId="34BB8529" w14:textId="77777777" w:rsidR="009B07DC" w:rsidRPr="00983F77" w:rsidRDefault="009B07DC" w:rsidP="009B07DC">
      <w:pPr>
        <w:autoSpaceDE w:val="0"/>
        <w:autoSpaceDN w:val="0"/>
        <w:adjustRightInd w:val="0"/>
        <w:rPr>
          <w:color w:val="333333"/>
          <w:sz w:val="16"/>
          <w:szCs w:val="16"/>
        </w:rPr>
      </w:pPr>
      <w:r w:rsidRPr="00983F77">
        <w:rPr>
          <w:b/>
          <w:color w:val="333333"/>
          <w:sz w:val="16"/>
          <w:szCs w:val="16"/>
        </w:rPr>
        <w:t>(a)</w:t>
      </w:r>
      <w:r w:rsidRPr="00983F77">
        <w:rPr>
          <w:color w:val="333333"/>
          <w:sz w:val="16"/>
          <w:szCs w:val="16"/>
        </w:rPr>
        <w:t xml:space="preserve"> The dangers of drug abuse in the </w:t>
      </w:r>
      <w:proofErr w:type="gramStart"/>
      <w:r w:rsidRPr="00983F77">
        <w:rPr>
          <w:color w:val="333333"/>
          <w:sz w:val="16"/>
          <w:szCs w:val="16"/>
        </w:rPr>
        <w:t>workplace;</w:t>
      </w:r>
      <w:proofErr w:type="gramEnd"/>
      <w:r w:rsidRPr="00983F77">
        <w:rPr>
          <w:color w:val="333333"/>
          <w:sz w:val="16"/>
          <w:szCs w:val="16"/>
        </w:rPr>
        <w:t xml:space="preserve"> </w:t>
      </w:r>
    </w:p>
    <w:p w14:paraId="18F05881" w14:textId="77777777" w:rsidR="009B07DC" w:rsidRPr="00983F77" w:rsidRDefault="009B07DC" w:rsidP="009B07DC">
      <w:pPr>
        <w:autoSpaceDE w:val="0"/>
        <w:autoSpaceDN w:val="0"/>
        <w:adjustRightInd w:val="0"/>
        <w:rPr>
          <w:color w:val="333333"/>
          <w:sz w:val="16"/>
          <w:szCs w:val="16"/>
        </w:rPr>
      </w:pPr>
      <w:r w:rsidRPr="00983F77">
        <w:rPr>
          <w:b/>
          <w:color w:val="333333"/>
          <w:sz w:val="16"/>
          <w:szCs w:val="16"/>
        </w:rPr>
        <w:t>(b)</w:t>
      </w:r>
      <w:r w:rsidRPr="00983F77">
        <w:rPr>
          <w:color w:val="333333"/>
          <w:sz w:val="16"/>
          <w:szCs w:val="16"/>
        </w:rPr>
        <w:t xml:space="preserve"> The </w:t>
      </w:r>
      <w:r w:rsidRPr="00983F77">
        <w:rPr>
          <w:bCs/>
          <w:iCs/>
          <w:color w:val="333333"/>
          <w:sz w:val="16"/>
          <w:szCs w:val="16"/>
        </w:rPr>
        <w:t>Subrecipient</w:t>
      </w:r>
      <w:r w:rsidRPr="00983F77">
        <w:rPr>
          <w:color w:val="333333"/>
          <w:sz w:val="16"/>
          <w:szCs w:val="16"/>
        </w:rPr>
        <w:t xml:space="preserve">’s policy of maintaining a drug-free </w:t>
      </w:r>
      <w:proofErr w:type="gramStart"/>
      <w:r w:rsidRPr="00983F77">
        <w:rPr>
          <w:color w:val="333333"/>
          <w:sz w:val="16"/>
          <w:szCs w:val="16"/>
        </w:rPr>
        <w:t>workplace;</w:t>
      </w:r>
      <w:proofErr w:type="gramEnd"/>
      <w:r w:rsidRPr="00983F77">
        <w:rPr>
          <w:color w:val="333333"/>
          <w:sz w:val="16"/>
          <w:szCs w:val="16"/>
        </w:rPr>
        <w:t xml:space="preserve"> </w:t>
      </w:r>
    </w:p>
    <w:p w14:paraId="578001D6" w14:textId="77777777" w:rsidR="009B07DC" w:rsidRPr="00983F77" w:rsidRDefault="009B07DC" w:rsidP="009B07DC">
      <w:pPr>
        <w:autoSpaceDE w:val="0"/>
        <w:autoSpaceDN w:val="0"/>
        <w:adjustRightInd w:val="0"/>
        <w:rPr>
          <w:color w:val="333333"/>
          <w:sz w:val="16"/>
          <w:szCs w:val="16"/>
        </w:rPr>
      </w:pPr>
      <w:r w:rsidRPr="00983F77">
        <w:rPr>
          <w:b/>
          <w:color w:val="333333"/>
          <w:sz w:val="16"/>
          <w:szCs w:val="16"/>
        </w:rPr>
        <w:t>(c)</w:t>
      </w:r>
      <w:r w:rsidRPr="00983F77">
        <w:rPr>
          <w:color w:val="333333"/>
          <w:sz w:val="16"/>
          <w:szCs w:val="16"/>
        </w:rPr>
        <w:t xml:space="preserve"> Any available drug counseling, rehabilitation, and employee assistance programs; and </w:t>
      </w:r>
    </w:p>
    <w:p w14:paraId="64D358B0" w14:textId="77777777" w:rsidR="009B07DC" w:rsidRPr="00983F77" w:rsidRDefault="009B07DC" w:rsidP="009B07DC">
      <w:pPr>
        <w:autoSpaceDE w:val="0"/>
        <w:autoSpaceDN w:val="0"/>
        <w:adjustRightInd w:val="0"/>
        <w:rPr>
          <w:color w:val="333333"/>
          <w:sz w:val="16"/>
          <w:szCs w:val="16"/>
        </w:rPr>
      </w:pPr>
      <w:r w:rsidRPr="00983F77">
        <w:rPr>
          <w:b/>
          <w:color w:val="333333"/>
          <w:sz w:val="16"/>
          <w:szCs w:val="16"/>
        </w:rPr>
        <w:t>(d)</w:t>
      </w:r>
      <w:r w:rsidRPr="00983F77">
        <w:rPr>
          <w:color w:val="333333"/>
          <w:sz w:val="16"/>
          <w:szCs w:val="16"/>
        </w:rPr>
        <w:t xml:space="preserve"> The penalties that may be imposed upon employees for drug abuse violations occurring in the </w:t>
      </w:r>
      <w:proofErr w:type="gramStart"/>
      <w:r w:rsidRPr="00983F77">
        <w:rPr>
          <w:color w:val="333333"/>
          <w:sz w:val="16"/>
          <w:szCs w:val="16"/>
        </w:rPr>
        <w:t>workplace;</w:t>
      </w:r>
      <w:proofErr w:type="gramEnd"/>
      <w:r w:rsidRPr="00983F77">
        <w:rPr>
          <w:color w:val="333333"/>
          <w:sz w:val="16"/>
          <w:szCs w:val="16"/>
        </w:rPr>
        <w:t xml:space="preserve"> </w:t>
      </w:r>
    </w:p>
    <w:p w14:paraId="1AFE5200" w14:textId="77777777" w:rsidR="009B07DC" w:rsidRPr="00983F77" w:rsidRDefault="009B07DC" w:rsidP="009B07DC">
      <w:pPr>
        <w:autoSpaceDE w:val="0"/>
        <w:autoSpaceDN w:val="0"/>
        <w:adjustRightInd w:val="0"/>
        <w:rPr>
          <w:color w:val="333333"/>
          <w:sz w:val="16"/>
          <w:szCs w:val="16"/>
        </w:rPr>
      </w:pPr>
      <w:r w:rsidRPr="00983F77">
        <w:rPr>
          <w:b/>
          <w:color w:val="333333"/>
          <w:sz w:val="16"/>
          <w:szCs w:val="16"/>
        </w:rPr>
        <w:t>(e)</w:t>
      </w:r>
      <w:r w:rsidRPr="00983F77">
        <w:rPr>
          <w:color w:val="333333"/>
          <w:sz w:val="16"/>
          <w:szCs w:val="16"/>
        </w:rPr>
        <w:t xml:space="preserve"> Including the provisions of the foregoing clauses in all </w:t>
      </w:r>
      <w:proofErr w:type="gramStart"/>
      <w:r w:rsidRPr="00983F77">
        <w:rPr>
          <w:color w:val="333333"/>
          <w:sz w:val="16"/>
          <w:szCs w:val="16"/>
        </w:rPr>
        <w:t>third party</w:t>
      </w:r>
      <w:proofErr w:type="gramEnd"/>
      <w:r w:rsidRPr="00983F77">
        <w:rPr>
          <w:color w:val="333333"/>
          <w:sz w:val="16"/>
          <w:szCs w:val="16"/>
        </w:rPr>
        <w:t xml:space="preserve"> contracts, subcontracts, and purchase orders that exceed ten thousand dollars ($10,000.00), so that the provisions will be binding upon each subcontractor or vendor. </w:t>
      </w:r>
    </w:p>
    <w:p w14:paraId="299C795B" w14:textId="77777777" w:rsidR="009B07DC" w:rsidRPr="00983F77" w:rsidRDefault="009B07DC" w:rsidP="009B07DC">
      <w:pPr>
        <w:rPr>
          <w:b/>
          <w:sz w:val="16"/>
          <w:szCs w:val="16"/>
        </w:rPr>
      </w:pPr>
    </w:p>
    <w:p w14:paraId="72E86A1A" w14:textId="77777777" w:rsidR="009B07DC" w:rsidRPr="00983F77" w:rsidRDefault="009B07DC" w:rsidP="009B07DC">
      <w:pPr>
        <w:rPr>
          <w:sz w:val="16"/>
          <w:szCs w:val="16"/>
        </w:rPr>
      </w:pPr>
      <w:r w:rsidRPr="00983F77">
        <w:rPr>
          <w:b/>
          <w:sz w:val="16"/>
          <w:szCs w:val="16"/>
        </w:rPr>
        <w:t>4</w:t>
      </w:r>
      <w:r w:rsidRPr="00983F77">
        <w:rPr>
          <w:sz w:val="16"/>
          <w:szCs w:val="16"/>
        </w:rPr>
        <w:t xml:space="preserve">. </w:t>
      </w:r>
      <w:r w:rsidRPr="00983F77">
        <w:rPr>
          <w:b/>
          <w:sz w:val="16"/>
          <w:szCs w:val="16"/>
        </w:rPr>
        <w:t>PROCUREMENT:</w:t>
      </w:r>
    </w:p>
    <w:p w14:paraId="593B63AD" w14:textId="77777777" w:rsidR="009B07DC" w:rsidRDefault="009B07DC" w:rsidP="009B07DC">
      <w:pPr>
        <w:rPr>
          <w:sz w:val="16"/>
          <w:szCs w:val="16"/>
        </w:rPr>
      </w:pPr>
    </w:p>
    <w:p w14:paraId="566BC3FB" w14:textId="77777777" w:rsidR="009B07DC" w:rsidRPr="00983F77" w:rsidRDefault="009B07DC" w:rsidP="009B07DC">
      <w:pPr>
        <w:rPr>
          <w:sz w:val="16"/>
          <w:szCs w:val="16"/>
        </w:rPr>
      </w:pPr>
      <w:r w:rsidRPr="00983F77">
        <w:rPr>
          <w:sz w:val="16"/>
          <w:szCs w:val="16"/>
        </w:rPr>
        <w:t>The Subrecipient agrees to abide by their respective procurement rules, policies, and/or procedures as outlined in 2 CFR §§ 200.317 to 200.326.</w:t>
      </w:r>
    </w:p>
    <w:p w14:paraId="7F4A4FBE" w14:textId="77777777" w:rsidR="009B07DC" w:rsidRPr="00983F77" w:rsidRDefault="009B07DC" w:rsidP="009B07DC">
      <w:pPr>
        <w:rPr>
          <w:sz w:val="16"/>
          <w:szCs w:val="16"/>
        </w:rPr>
      </w:pPr>
      <w:r w:rsidRPr="00983F77">
        <w:rPr>
          <w:b/>
          <w:sz w:val="16"/>
          <w:szCs w:val="16"/>
        </w:rPr>
        <w:t>1.</w:t>
      </w:r>
      <w:r w:rsidRPr="00983F77">
        <w:rPr>
          <w:sz w:val="16"/>
          <w:szCs w:val="16"/>
        </w:rPr>
        <w:t xml:space="preserve"> Subrecipient must comply with proper competitive bidding procedures as required by the applicable federal and state rules. </w:t>
      </w:r>
    </w:p>
    <w:p w14:paraId="60E22AE0" w14:textId="77777777" w:rsidR="009B07DC" w:rsidRPr="00983F77" w:rsidRDefault="009B07DC" w:rsidP="009B07DC">
      <w:pPr>
        <w:rPr>
          <w:sz w:val="16"/>
          <w:szCs w:val="16"/>
        </w:rPr>
      </w:pPr>
      <w:r w:rsidRPr="00983F77">
        <w:rPr>
          <w:b/>
          <w:sz w:val="16"/>
          <w:szCs w:val="16"/>
        </w:rPr>
        <w:t>2.</w:t>
      </w:r>
      <w:r w:rsidRPr="00983F77">
        <w:rPr>
          <w:sz w:val="16"/>
          <w:szCs w:val="16"/>
        </w:rPr>
        <w:t xml:space="preserve"> The subrecipient entity must maintain written standards of conduct covering conflict of interest and governing the actions of its employees and engaged in selection, award, and administration of contracts.</w:t>
      </w:r>
      <w:r w:rsidRPr="00983F77">
        <w:rPr>
          <w:rStyle w:val="FootnoteReference"/>
          <w:sz w:val="16"/>
          <w:szCs w:val="16"/>
        </w:rPr>
        <w:footnoteReference w:id="2"/>
      </w:r>
      <w:r w:rsidRPr="00983F77">
        <w:rPr>
          <w:sz w:val="16"/>
          <w:szCs w:val="16"/>
        </w:rPr>
        <w:t xml:space="preserve"> </w:t>
      </w:r>
    </w:p>
    <w:p w14:paraId="5F93C125" w14:textId="77777777" w:rsidR="009B07DC" w:rsidRPr="00983F77" w:rsidRDefault="009B07DC" w:rsidP="009B07DC">
      <w:pPr>
        <w:rPr>
          <w:sz w:val="16"/>
          <w:szCs w:val="16"/>
        </w:rPr>
      </w:pPr>
      <w:r w:rsidRPr="00983F77">
        <w:rPr>
          <w:b/>
          <w:sz w:val="16"/>
          <w:szCs w:val="16"/>
        </w:rPr>
        <w:t>3.</w:t>
      </w:r>
      <w:r w:rsidRPr="00983F77">
        <w:rPr>
          <w:sz w:val="16"/>
          <w:szCs w:val="16"/>
        </w:rPr>
        <w:t xml:space="preserve"> The subrecipient must take all necessary affirmative steps to assure that minority business, women’s business enterprises, and labor surplus area firms re used when possible. Please see 2 CFR § 200.321 for the affirmative steps that must be taken. </w:t>
      </w:r>
    </w:p>
    <w:p w14:paraId="42658640" w14:textId="77777777" w:rsidR="009B07DC" w:rsidRPr="00983F77" w:rsidRDefault="009B07DC" w:rsidP="009B07DC">
      <w:pPr>
        <w:rPr>
          <w:b/>
          <w:sz w:val="16"/>
          <w:szCs w:val="16"/>
        </w:rPr>
      </w:pPr>
    </w:p>
    <w:p w14:paraId="4BDC2EF9" w14:textId="77777777" w:rsidR="009B07DC" w:rsidRPr="00983F77" w:rsidRDefault="009B07DC" w:rsidP="009B07DC">
      <w:pPr>
        <w:rPr>
          <w:b/>
          <w:sz w:val="16"/>
          <w:szCs w:val="16"/>
        </w:rPr>
      </w:pPr>
      <w:r w:rsidRPr="00983F77">
        <w:rPr>
          <w:b/>
          <w:sz w:val="16"/>
          <w:szCs w:val="16"/>
        </w:rPr>
        <w:t>5. ORGANIZATIONAL AND FINANCIAL REQUIREMENTS</w:t>
      </w:r>
    </w:p>
    <w:p w14:paraId="5902EB9C" w14:textId="77777777" w:rsidR="009B07DC" w:rsidRPr="00983F77" w:rsidRDefault="009B07DC" w:rsidP="009B07DC">
      <w:pPr>
        <w:rPr>
          <w:b/>
          <w:sz w:val="16"/>
          <w:szCs w:val="16"/>
        </w:rPr>
      </w:pPr>
    </w:p>
    <w:p w14:paraId="6015A1C0" w14:textId="77777777" w:rsidR="009B07DC" w:rsidRPr="00983F77" w:rsidRDefault="009B07DC" w:rsidP="009B07DC">
      <w:pPr>
        <w:rPr>
          <w:b/>
          <w:sz w:val="16"/>
          <w:szCs w:val="16"/>
        </w:rPr>
      </w:pPr>
      <w:r w:rsidRPr="00983F77">
        <w:rPr>
          <w:b/>
          <w:sz w:val="16"/>
          <w:szCs w:val="16"/>
        </w:rPr>
        <w:t xml:space="preserve">1. </w:t>
      </w:r>
      <w:r w:rsidRPr="00983F77">
        <w:rPr>
          <w:sz w:val="16"/>
          <w:szCs w:val="16"/>
        </w:rPr>
        <w:t xml:space="preserve">All Subrecipients are required to establish and maintain accounting systems and financial records to accurately account for funds awarded to them. Determining allowability of costs claimed will be consistent with the requirements of the grant award and its applicable regulations. </w:t>
      </w:r>
    </w:p>
    <w:p w14:paraId="38EB3A09" w14:textId="77777777" w:rsidR="009B07DC" w:rsidRPr="00983F77" w:rsidRDefault="009B07DC" w:rsidP="009B07DC">
      <w:pPr>
        <w:rPr>
          <w:sz w:val="16"/>
          <w:szCs w:val="16"/>
        </w:rPr>
      </w:pPr>
      <w:r w:rsidRPr="00983F77">
        <w:rPr>
          <w:b/>
          <w:sz w:val="16"/>
          <w:szCs w:val="16"/>
        </w:rPr>
        <w:t>a</w:t>
      </w:r>
      <w:r w:rsidRPr="00983F77">
        <w:rPr>
          <w:sz w:val="16"/>
          <w:szCs w:val="16"/>
        </w:rPr>
        <w:t xml:space="preserve">. Subrecipients have the responsibility to employ the organizational and management techniques necessary to assure proper administration and cost allocation, including accounting, budgeting, reporting, </w:t>
      </w:r>
      <w:proofErr w:type="gramStart"/>
      <w:r w:rsidRPr="00983F77">
        <w:rPr>
          <w:sz w:val="16"/>
          <w:szCs w:val="16"/>
        </w:rPr>
        <w:t>auditing</w:t>
      </w:r>
      <w:proofErr w:type="gramEnd"/>
      <w:r w:rsidRPr="00983F77">
        <w:rPr>
          <w:sz w:val="16"/>
          <w:szCs w:val="16"/>
        </w:rPr>
        <w:t xml:space="preserve"> and other review controls.</w:t>
      </w:r>
    </w:p>
    <w:p w14:paraId="331E4BB4" w14:textId="77777777" w:rsidR="009B07DC" w:rsidRPr="00983F77" w:rsidRDefault="009B07DC" w:rsidP="009B07DC">
      <w:pPr>
        <w:rPr>
          <w:sz w:val="16"/>
          <w:szCs w:val="16"/>
        </w:rPr>
      </w:pPr>
      <w:r w:rsidRPr="00983F77">
        <w:rPr>
          <w:b/>
          <w:sz w:val="16"/>
          <w:szCs w:val="16"/>
        </w:rPr>
        <w:t xml:space="preserve">b. </w:t>
      </w:r>
      <w:r w:rsidRPr="00983F77">
        <w:rPr>
          <w:sz w:val="16"/>
          <w:szCs w:val="16"/>
        </w:rPr>
        <w:t>All Subrecipients will accept responsibility for expending and accounting for funds in a manner consistent with an approved project, plan and or program as evidenced by their acceptance of an Agreement award by the Department of Public Safety; Policies, procedures, reporting requirements or other special conditions established by the appropriate Federal agency, if applicable, and the Department of Public Safety.</w:t>
      </w:r>
    </w:p>
    <w:p w14:paraId="2C4B0977" w14:textId="77777777" w:rsidR="009B07DC" w:rsidRDefault="009B07DC" w:rsidP="009B07DC">
      <w:pPr>
        <w:rPr>
          <w:b/>
          <w:sz w:val="16"/>
          <w:szCs w:val="16"/>
        </w:rPr>
      </w:pPr>
    </w:p>
    <w:p w14:paraId="55B6E23C" w14:textId="77777777" w:rsidR="009B07DC" w:rsidRPr="00983F77" w:rsidRDefault="009B07DC" w:rsidP="009B07DC">
      <w:pPr>
        <w:rPr>
          <w:sz w:val="16"/>
          <w:szCs w:val="16"/>
        </w:rPr>
      </w:pPr>
      <w:r w:rsidRPr="00983F77">
        <w:rPr>
          <w:b/>
          <w:sz w:val="16"/>
          <w:szCs w:val="16"/>
        </w:rPr>
        <w:t>2</w:t>
      </w:r>
      <w:r w:rsidRPr="00983F77">
        <w:rPr>
          <w:sz w:val="16"/>
          <w:szCs w:val="16"/>
        </w:rPr>
        <w:t>. Subrecipients must have an adequate system of internal controls which:</w:t>
      </w:r>
    </w:p>
    <w:p w14:paraId="641206FD" w14:textId="77777777" w:rsidR="009B07DC" w:rsidRPr="00983F77" w:rsidRDefault="009B07DC" w:rsidP="009B07DC">
      <w:pPr>
        <w:rPr>
          <w:sz w:val="16"/>
          <w:szCs w:val="16"/>
        </w:rPr>
      </w:pPr>
      <w:r w:rsidRPr="00983F77">
        <w:rPr>
          <w:b/>
          <w:sz w:val="16"/>
          <w:szCs w:val="16"/>
        </w:rPr>
        <w:t xml:space="preserve">a. </w:t>
      </w:r>
      <w:r w:rsidRPr="00983F77">
        <w:rPr>
          <w:sz w:val="16"/>
          <w:szCs w:val="16"/>
        </w:rPr>
        <w:t xml:space="preserve">Presents, </w:t>
      </w:r>
      <w:proofErr w:type="gramStart"/>
      <w:r w:rsidRPr="00983F77">
        <w:rPr>
          <w:sz w:val="16"/>
          <w:szCs w:val="16"/>
        </w:rPr>
        <w:t>classifies</w:t>
      </w:r>
      <w:proofErr w:type="gramEnd"/>
      <w:r w:rsidRPr="00983F77">
        <w:rPr>
          <w:sz w:val="16"/>
          <w:szCs w:val="16"/>
        </w:rPr>
        <w:t xml:space="preserve"> and retains all detailed financial records related to the Agreement award. Financial records must be retained by the Subrecipient and be available for review for a period of three (3) years after the expiration of the grant period except that records must be retained until completion or resolution of all issues arising from audit, litigation or claims started before the expiration of the </w:t>
      </w:r>
      <w:proofErr w:type="gramStart"/>
      <w:r w:rsidRPr="00983F77">
        <w:rPr>
          <w:sz w:val="16"/>
          <w:szCs w:val="16"/>
        </w:rPr>
        <w:t>three year</w:t>
      </w:r>
      <w:proofErr w:type="gramEnd"/>
      <w:r w:rsidRPr="00983F77">
        <w:rPr>
          <w:sz w:val="16"/>
          <w:szCs w:val="16"/>
        </w:rPr>
        <w:t xml:space="preserve"> period, whichever is later.</w:t>
      </w:r>
    </w:p>
    <w:p w14:paraId="22A30708" w14:textId="77777777" w:rsidR="009B07DC" w:rsidRPr="00983F77" w:rsidRDefault="009B07DC" w:rsidP="009B07DC">
      <w:pPr>
        <w:rPr>
          <w:sz w:val="16"/>
          <w:szCs w:val="16"/>
        </w:rPr>
      </w:pPr>
      <w:r w:rsidRPr="00983F77">
        <w:rPr>
          <w:b/>
          <w:sz w:val="16"/>
          <w:szCs w:val="16"/>
        </w:rPr>
        <w:t>b</w:t>
      </w:r>
      <w:r w:rsidRPr="00983F77">
        <w:rPr>
          <w:sz w:val="16"/>
          <w:szCs w:val="16"/>
        </w:rPr>
        <w:t xml:space="preserve">. Provides reasonable assurance that Federal awards are managed in compliance with Federal statutes, regulations, and the terms and conditions.  These internal controls should </w:t>
      </w:r>
      <w:proofErr w:type="gramStart"/>
      <w:r w:rsidRPr="00983F77">
        <w:rPr>
          <w:sz w:val="16"/>
          <w:szCs w:val="16"/>
        </w:rPr>
        <w:t>be in compliance with</w:t>
      </w:r>
      <w:proofErr w:type="gramEnd"/>
      <w:r w:rsidRPr="00983F77">
        <w:rPr>
          <w:sz w:val="16"/>
          <w:szCs w:val="16"/>
        </w:rPr>
        <w:t xml:space="preserve"> the guidance in “Standards for Internal Control in the Federal Government” issued by the Comptroller General of the United States and the “Internal Control Integrated Framework,” issued by the Committee of Sponsoring Organizations of the Treadway Commission (COSO).</w:t>
      </w:r>
    </w:p>
    <w:p w14:paraId="63517FB1" w14:textId="77777777" w:rsidR="009B07DC" w:rsidRPr="00983F77" w:rsidRDefault="009B07DC" w:rsidP="009B07DC">
      <w:pPr>
        <w:rPr>
          <w:sz w:val="16"/>
          <w:szCs w:val="16"/>
        </w:rPr>
      </w:pPr>
      <w:r w:rsidRPr="00983F77">
        <w:rPr>
          <w:b/>
          <w:sz w:val="16"/>
          <w:szCs w:val="16"/>
        </w:rPr>
        <w:t xml:space="preserve">c. </w:t>
      </w:r>
      <w:r w:rsidRPr="00983F77">
        <w:rPr>
          <w:sz w:val="16"/>
          <w:szCs w:val="16"/>
        </w:rPr>
        <w:t xml:space="preserve">Provides information for planning, control and evaluation of direct and indirect </w:t>
      </w:r>
      <w:proofErr w:type="gramStart"/>
      <w:r w:rsidRPr="00983F77">
        <w:rPr>
          <w:sz w:val="16"/>
          <w:szCs w:val="16"/>
        </w:rPr>
        <w:t>costs;</w:t>
      </w:r>
      <w:proofErr w:type="gramEnd"/>
    </w:p>
    <w:p w14:paraId="489C9592" w14:textId="77777777" w:rsidR="009B07DC" w:rsidRPr="00983F77" w:rsidRDefault="009B07DC" w:rsidP="009B07DC">
      <w:pPr>
        <w:rPr>
          <w:sz w:val="16"/>
          <w:szCs w:val="16"/>
        </w:rPr>
      </w:pPr>
      <w:r w:rsidRPr="00983F77">
        <w:rPr>
          <w:b/>
          <w:sz w:val="16"/>
          <w:szCs w:val="16"/>
        </w:rPr>
        <w:t xml:space="preserve">d. </w:t>
      </w:r>
      <w:r w:rsidRPr="00983F77">
        <w:rPr>
          <w:sz w:val="16"/>
          <w:szCs w:val="16"/>
        </w:rPr>
        <w:t xml:space="preserve">Provides cost and property control to ensure optimal use of the grant </w:t>
      </w:r>
      <w:proofErr w:type="gramStart"/>
      <w:r w:rsidRPr="00983F77">
        <w:rPr>
          <w:sz w:val="16"/>
          <w:szCs w:val="16"/>
        </w:rPr>
        <w:t>funds;</w:t>
      </w:r>
      <w:proofErr w:type="gramEnd"/>
    </w:p>
    <w:p w14:paraId="3A22EDF0" w14:textId="77777777" w:rsidR="009B07DC" w:rsidRPr="00983F77" w:rsidRDefault="009B07DC" w:rsidP="009B07DC">
      <w:pPr>
        <w:rPr>
          <w:sz w:val="16"/>
          <w:szCs w:val="16"/>
        </w:rPr>
      </w:pPr>
      <w:r w:rsidRPr="00983F77">
        <w:rPr>
          <w:sz w:val="16"/>
          <w:szCs w:val="16"/>
        </w:rPr>
        <w:t>Controls funds and other resources to ensure that the expenditure of grant funds and use of any property acquired under the grant are in conformance with established guidelines and policies.</w:t>
      </w:r>
    </w:p>
    <w:p w14:paraId="690ED93E" w14:textId="77777777" w:rsidR="009B07DC" w:rsidRPr="00983F77" w:rsidRDefault="009B07DC" w:rsidP="009B07DC">
      <w:pPr>
        <w:rPr>
          <w:sz w:val="16"/>
          <w:szCs w:val="16"/>
        </w:rPr>
      </w:pPr>
    </w:p>
    <w:p w14:paraId="79B0FD2E" w14:textId="77777777" w:rsidR="009B07DC" w:rsidRPr="00983F77" w:rsidRDefault="009B07DC" w:rsidP="009B07DC">
      <w:pPr>
        <w:rPr>
          <w:sz w:val="16"/>
          <w:szCs w:val="16"/>
        </w:rPr>
      </w:pPr>
      <w:r w:rsidRPr="00983F77">
        <w:rPr>
          <w:b/>
          <w:sz w:val="16"/>
          <w:szCs w:val="16"/>
        </w:rPr>
        <w:t>3.</w:t>
      </w:r>
      <w:r w:rsidRPr="00983F77">
        <w:rPr>
          <w:sz w:val="16"/>
          <w:szCs w:val="16"/>
        </w:rPr>
        <w:t xml:space="preserve"> Notification of Organizational Changes Required:</w:t>
      </w:r>
    </w:p>
    <w:p w14:paraId="15EDCFDD" w14:textId="77777777" w:rsidR="009B07DC" w:rsidRPr="00983F77" w:rsidRDefault="009B07DC" w:rsidP="009B07DC">
      <w:pPr>
        <w:rPr>
          <w:sz w:val="16"/>
          <w:szCs w:val="16"/>
        </w:rPr>
      </w:pPr>
      <w:r w:rsidRPr="00983F77">
        <w:rPr>
          <w:b/>
          <w:sz w:val="16"/>
          <w:szCs w:val="16"/>
        </w:rPr>
        <w:t>a.</w:t>
      </w:r>
      <w:r>
        <w:rPr>
          <w:b/>
          <w:sz w:val="16"/>
          <w:szCs w:val="16"/>
        </w:rPr>
        <w:t xml:space="preserve"> </w:t>
      </w:r>
      <w:r w:rsidRPr="00983F77">
        <w:rPr>
          <w:sz w:val="16"/>
          <w:szCs w:val="16"/>
        </w:rPr>
        <w:t xml:space="preserve">The recipient shall provide DPS written notification within 30 days should any of the following events occur: </w:t>
      </w:r>
    </w:p>
    <w:p w14:paraId="5F4C1864" w14:textId="77777777" w:rsidR="009B07DC" w:rsidRPr="00983F77" w:rsidRDefault="009B07DC" w:rsidP="009B07DC">
      <w:pPr>
        <w:rPr>
          <w:sz w:val="16"/>
          <w:szCs w:val="16"/>
        </w:rPr>
      </w:pPr>
      <w:proofErr w:type="spellStart"/>
      <w:r w:rsidRPr="00983F77">
        <w:rPr>
          <w:b/>
          <w:sz w:val="16"/>
          <w:szCs w:val="16"/>
        </w:rPr>
        <w:t>i</w:t>
      </w:r>
      <w:proofErr w:type="spellEnd"/>
      <w:r w:rsidRPr="00983F77">
        <w:rPr>
          <w:b/>
          <w:sz w:val="16"/>
          <w:szCs w:val="16"/>
        </w:rPr>
        <w:t>.</w:t>
      </w:r>
      <w:r w:rsidRPr="00983F77">
        <w:rPr>
          <w:sz w:val="16"/>
          <w:szCs w:val="16"/>
        </w:rPr>
        <w:t xml:space="preserve"> having new or substantially changed </w:t>
      </w:r>
      <w:proofErr w:type="gramStart"/>
      <w:r w:rsidRPr="00983F77">
        <w:rPr>
          <w:sz w:val="16"/>
          <w:szCs w:val="16"/>
        </w:rPr>
        <w:t>systems</w:t>
      </w:r>
      <w:proofErr w:type="gramEnd"/>
      <w:r w:rsidRPr="00983F77">
        <w:rPr>
          <w:sz w:val="16"/>
          <w:szCs w:val="16"/>
        </w:rPr>
        <w:t xml:space="preserve"> </w:t>
      </w:r>
    </w:p>
    <w:p w14:paraId="05509CA2" w14:textId="77777777" w:rsidR="009B07DC" w:rsidRPr="00983F77" w:rsidRDefault="009B07DC" w:rsidP="009B07DC">
      <w:pPr>
        <w:rPr>
          <w:sz w:val="16"/>
          <w:szCs w:val="16"/>
        </w:rPr>
      </w:pPr>
      <w:r>
        <w:rPr>
          <w:b/>
          <w:sz w:val="16"/>
          <w:szCs w:val="16"/>
        </w:rPr>
        <w:t>i</w:t>
      </w:r>
      <w:r w:rsidRPr="00983F77">
        <w:rPr>
          <w:b/>
          <w:sz w:val="16"/>
          <w:szCs w:val="16"/>
        </w:rPr>
        <w:t>i.</w:t>
      </w:r>
      <w:r>
        <w:rPr>
          <w:b/>
          <w:sz w:val="16"/>
          <w:szCs w:val="16"/>
        </w:rPr>
        <w:t xml:space="preserve"> </w:t>
      </w:r>
      <w:r w:rsidRPr="00983F77">
        <w:rPr>
          <w:sz w:val="16"/>
          <w:szCs w:val="16"/>
        </w:rPr>
        <w:t xml:space="preserve">having new compliance </w:t>
      </w:r>
      <w:proofErr w:type="gramStart"/>
      <w:r w:rsidRPr="00983F77">
        <w:rPr>
          <w:sz w:val="16"/>
          <w:szCs w:val="16"/>
        </w:rPr>
        <w:t>personnel</w:t>
      </w:r>
      <w:proofErr w:type="gramEnd"/>
      <w:r w:rsidRPr="00983F77">
        <w:rPr>
          <w:sz w:val="16"/>
          <w:szCs w:val="16"/>
        </w:rPr>
        <w:t xml:space="preserve"> </w:t>
      </w:r>
    </w:p>
    <w:p w14:paraId="0095A056" w14:textId="77777777" w:rsidR="009B07DC" w:rsidRPr="00983F77" w:rsidRDefault="009B07DC" w:rsidP="009B07DC">
      <w:pPr>
        <w:rPr>
          <w:sz w:val="16"/>
          <w:szCs w:val="16"/>
        </w:rPr>
      </w:pPr>
      <w:r>
        <w:rPr>
          <w:b/>
          <w:sz w:val="16"/>
          <w:szCs w:val="16"/>
        </w:rPr>
        <w:t>i</w:t>
      </w:r>
      <w:r w:rsidRPr="00983F77">
        <w:rPr>
          <w:b/>
          <w:sz w:val="16"/>
          <w:szCs w:val="16"/>
        </w:rPr>
        <w:t>ii.</w:t>
      </w:r>
      <w:r>
        <w:rPr>
          <w:b/>
          <w:sz w:val="16"/>
          <w:szCs w:val="16"/>
        </w:rPr>
        <w:t xml:space="preserve"> </w:t>
      </w:r>
      <w:r w:rsidRPr="00983F77">
        <w:rPr>
          <w:sz w:val="16"/>
          <w:szCs w:val="16"/>
        </w:rPr>
        <w:t xml:space="preserve">loss of license or accreditation to operate </w:t>
      </w:r>
      <w:proofErr w:type="gramStart"/>
      <w:r w:rsidRPr="00983F77">
        <w:rPr>
          <w:sz w:val="16"/>
          <w:szCs w:val="16"/>
        </w:rPr>
        <w:t>program</w:t>
      </w:r>
      <w:proofErr w:type="gramEnd"/>
      <w:r w:rsidRPr="00983F77">
        <w:rPr>
          <w:sz w:val="16"/>
          <w:szCs w:val="16"/>
        </w:rPr>
        <w:t xml:space="preserve"> </w:t>
      </w:r>
    </w:p>
    <w:p w14:paraId="0734C08A" w14:textId="77777777" w:rsidR="009B07DC" w:rsidRPr="00983F77" w:rsidRDefault="009B07DC" w:rsidP="009B07DC">
      <w:pPr>
        <w:rPr>
          <w:sz w:val="16"/>
          <w:szCs w:val="16"/>
        </w:rPr>
      </w:pPr>
      <w:r>
        <w:rPr>
          <w:b/>
          <w:sz w:val="16"/>
          <w:szCs w:val="16"/>
        </w:rPr>
        <w:t>i</w:t>
      </w:r>
      <w:r w:rsidRPr="00983F77">
        <w:rPr>
          <w:b/>
          <w:sz w:val="16"/>
          <w:szCs w:val="16"/>
        </w:rPr>
        <w:t>v</w:t>
      </w:r>
      <w:r w:rsidRPr="00983F77">
        <w:rPr>
          <w:sz w:val="16"/>
          <w:szCs w:val="16"/>
        </w:rPr>
        <w:t>.</w:t>
      </w:r>
      <w:r>
        <w:rPr>
          <w:sz w:val="16"/>
          <w:szCs w:val="16"/>
        </w:rPr>
        <w:t xml:space="preserve"> </w:t>
      </w:r>
      <w:r w:rsidRPr="00983F77">
        <w:rPr>
          <w:sz w:val="16"/>
          <w:szCs w:val="16"/>
        </w:rPr>
        <w:t>organizational restructuring.</w:t>
      </w:r>
    </w:p>
    <w:p w14:paraId="0DCB1194" w14:textId="77777777" w:rsidR="009B07DC" w:rsidRDefault="009B07DC" w:rsidP="009B07DC">
      <w:pPr>
        <w:rPr>
          <w:b/>
          <w:sz w:val="16"/>
          <w:szCs w:val="16"/>
        </w:rPr>
      </w:pPr>
    </w:p>
    <w:p w14:paraId="426E1685" w14:textId="77777777" w:rsidR="009B07DC" w:rsidRPr="00983F77" w:rsidRDefault="009B07DC" w:rsidP="009B07DC">
      <w:pPr>
        <w:rPr>
          <w:b/>
          <w:sz w:val="16"/>
          <w:szCs w:val="16"/>
        </w:rPr>
      </w:pPr>
      <w:r w:rsidRPr="00983F77">
        <w:rPr>
          <w:b/>
          <w:sz w:val="16"/>
          <w:szCs w:val="16"/>
        </w:rPr>
        <w:t>6. FOLLOWING SUBRECIPIENT PROCEDURES:</w:t>
      </w:r>
    </w:p>
    <w:p w14:paraId="1462D3E8" w14:textId="77777777" w:rsidR="009B07DC" w:rsidRDefault="009B07DC" w:rsidP="009B07DC">
      <w:pPr>
        <w:rPr>
          <w:sz w:val="16"/>
          <w:szCs w:val="16"/>
        </w:rPr>
      </w:pPr>
    </w:p>
    <w:p w14:paraId="2E683683" w14:textId="77777777" w:rsidR="009B07DC" w:rsidRPr="00983F77" w:rsidRDefault="009B07DC" w:rsidP="009B07DC">
      <w:pPr>
        <w:rPr>
          <w:sz w:val="16"/>
          <w:szCs w:val="16"/>
        </w:rPr>
      </w:pPr>
      <w:r w:rsidRPr="00983F77">
        <w:rPr>
          <w:sz w:val="16"/>
          <w:szCs w:val="16"/>
        </w:rPr>
        <w:t>The undersigned certifies that the Subrecipient organization has in place standard policies and procedures that govern the Subrecipient’s payroll, purchasing, contracting and inventory control in accordance with 2 CFR 225, Appendix A, Section C 1.e or 2 CFR 200.302. The undersigned further certifies that the Subrecipient organization will use those policies and procedures for any approved expenditure under this Agreement and for any equipment purchased with Agreement funds. The undersigned also agrees to make the policies and procedures available for examination by any authorized representatives of the State or Federal Government. This does not relieve the Subrecipient from requirements of federal financial management, requirements in:</w:t>
      </w:r>
    </w:p>
    <w:p w14:paraId="6F000126" w14:textId="77777777" w:rsidR="009B07DC" w:rsidRPr="00983F77" w:rsidRDefault="009B07DC" w:rsidP="009B07DC">
      <w:pPr>
        <w:rPr>
          <w:sz w:val="16"/>
          <w:szCs w:val="16"/>
        </w:rPr>
      </w:pPr>
      <w:r w:rsidRPr="00983F77">
        <w:rPr>
          <w:b/>
          <w:sz w:val="16"/>
          <w:szCs w:val="16"/>
        </w:rPr>
        <w:t>(a)</w:t>
      </w:r>
      <w:r w:rsidRPr="00983F77">
        <w:rPr>
          <w:sz w:val="16"/>
          <w:szCs w:val="16"/>
        </w:rPr>
        <w:t xml:space="preserve"> 2 CFR 200 § 302 Financial Management</w:t>
      </w:r>
    </w:p>
    <w:p w14:paraId="6E390C88" w14:textId="77777777" w:rsidR="009B07DC" w:rsidRPr="00983F77" w:rsidRDefault="009B07DC" w:rsidP="009B07DC">
      <w:pPr>
        <w:rPr>
          <w:b/>
          <w:sz w:val="16"/>
          <w:szCs w:val="16"/>
        </w:rPr>
      </w:pPr>
    </w:p>
    <w:p w14:paraId="1DA2B5D2" w14:textId="77777777" w:rsidR="009B07DC" w:rsidRPr="00983F77" w:rsidRDefault="009B07DC" w:rsidP="009B07DC">
      <w:pPr>
        <w:rPr>
          <w:b/>
          <w:sz w:val="16"/>
          <w:szCs w:val="16"/>
        </w:rPr>
      </w:pPr>
      <w:r w:rsidRPr="00983F77">
        <w:rPr>
          <w:b/>
          <w:sz w:val="16"/>
          <w:szCs w:val="16"/>
        </w:rPr>
        <w:t>7. DISCLOSURE OF INFORMATION:</w:t>
      </w:r>
    </w:p>
    <w:p w14:paraId="0625E8DF" w14:textId="77777777" w:rsidR="009B07DC" w:rsidRDefault="009B07DC" w:rsidP="009B07DC">
      <w:pPr>
        <w:rPr>
          <w:sz w:val="16"/>
          <w:szCs w:val="16"/>
        </w:rPr>
      </w:pPr>
    </w:p>
    <w:p w14:paraId="77637399" w14:textId="77777777" w:rsidR="009B07DC" w:rsidRPr="00983F77" w:rsidRDefault="009B07DC" w:rsidP="009B07DC">
      <w:pPr>
        <w:rPr>
          <w:sz w:val="16"/>
          <w:szCs w:val="16"/>
        </w:rPr>
      </w:pPr>
      <w:r w:rsidRPr="00983F77">
        <w:rPr>
          <w:sz w:val="16"/>
          <w:szCs w:val="16"/>
        </w:rPr>
        <w:t xml:space="preserve">Any confidential or personally identifiable information (PII) acquired by subrecipient during the course of the subgrant shell </w:t>
      </w:r>
      <w:proofErr w:type="gramStart"/>
      <w:r w:rsidRPr="00983F77">
        <w:rPr>
          <w:sz w:val="16"/>
          <w:szCs w:val="16"/>
        </w:rPr>
        <w:t>not be</w:t>
      </w:r>
      <w:proofErr w:type="gramEnd"/>
      <w:r w:rsidRPr="00983F77">
        <w:rPr>
          <w:sz w:val="16"/>
          <w:szCs w:val="16"/>
        </w:rPr>
        <w:t xml:space="preserve"> disclosed by subrecipient to any person, firm, corporation, association, or other entity for any reason or purpose whatsoever without the prior written consent of the Department of Public Safety either during the term of the Agreement or in the event of termination of the Agreement for any reason whatsoever. Subrecipient agrees to abide by applicable federal regulations regarding confidential information and research standards, as appropriate, for federally supported projects. </w:t>
      </w:r>
    </w:p>
    <w:p w14:paraId="3D56A473" w14:textId="77777777" w:rsidR="009B07DC" w:rsidRPr="00983F77" w:rsidRDefault="009B07DC" w:rsidP="009B07DC">
      <w:pPr>
        <w:rPr>
          <w:b/>
          <w:sz w:val="16"/>
          <w:szCs w:val="16"/>
        </w:rPr>
      </w:pPr>
    </w:p>
    <w:p w14:paraId="3FEFB0F6" w14:textId="77777777" w:rsidR="009B07DC" w:rsidRPr="00983F77" w:rsidRDefault="009B07DC" w:rsidP="009B07DC">
      <w:pPr>
        <w:rPr>
          <w:b/>
          <w:sz w:val="16"/>
          <w:szCs w:val="16"/>
        </w:rPr>
      </w:pPr>
      <w:r w:rsidRPr="00983F77">
        <w:rPr>
          <w:b/>
          <w:sz w:val="16"/>
          <w:szCs w:val="16"/>
        </w:rPr>
        <w:t>8. CONFLICT OF INTEREST</w:t>
      </w:r>
    </w:p>
    <w:p w14:paraId="69649765" w14:textId="77777777" w:rsidR="009B07DC" w:rsidRDefault="009B07DC" w:rsidP="009B07DC">
      <w:pPr>
        <w:rPr>
          <w:sz w:val="16"/>
          <w:szCs w:val="16"/>
        </w:rPr>
      </w:pPr>
    </w:p>
    <w:p w14:paraId="5310E936" w14:textId="77777777" w:rsidR="009B07DC" w:rsidRPr="00983F77" w:rsidRDefault="009B07DC" w:rsidP="009B07DC">
      <w:pPr>
        <w:rPr>
          <w:sz w:val="16"/>
          <w:szCs w:val="16"/>
        </w:rPr>
      </w:pPr>
      <w:r w:rsidRPr="00983F77">
        <w:rPr>
          <w:sz w:val="16"/>
          <w:szCs w:val="16"/>
        </w:rPr>
        <w:t xml:space="preserve">Subgrantee/Contractor covenants that, to the best of its knowledge, no person under its employ, including subcontractors, who presently exercises </w:t>
      </w:r>
      <w:r w:rsidRPr="00983F77">
        <w:rPr>
          <w:sz w:val="16"/>
          <w:szCs w:val="16"/>
        </w:rPr>
        <w:lastRenderedPageBreak/>
        <w:t xml:space="preserve">any functions or responsibilities in connection with Board, Department, or projects or programs funded by Board or Department, has any personal financial interest, direct or indirect, in this Subgrant Agreement /Contract. </w:t>
      </w:r>
    </w:p>
    <w:p w14:paraId="4ACFAF8F" w14:textId="77777777" w:rsidR="009B07DC" w:rsidRDefault="009B07DC" w:rsidP="009B07DC">
      <w:pPr>
        <w:rPr>
          <w:b/>
          <w:sz w:val="16"/>
          <w:szCs w:val="16"/>
        </w:rPr>
      </w:pPr>
    </w:p>
    <w:p w14:paraId="1C8ECCDB" w14:textId="77777777" w:rsidR="009B07DC" w:rsidRPr="00983F77" w:rsidRDefault="009B07DC" w:rsidP="009B07DC">
      <w:pPr>
        <w:rPr>
          <w:sz w:val="16"/>
          <w:szCs w:val="16"/>
        </w:rPr>
      </w:pPr>
      <w:r w:rsidRPr="00983F77">
        <w:rPr>
          <w:b/>
          <w:sz w:val="16"/>
          <w:szCs w:val="16"/>
        </w:rPr>
        <w:t xml:space="preserve">1. </w:t>
      </w:r>
      <w:r w:rsidRPr="00983F77">
        <w:rPr>
          <w:sz w:val="16"/>
          <w:szCs w:val="16"/>
        </w:rPr>
        <w:t xml:space="preserve"> Subgrantee/Contractor further covenants that in the performance of Subgrant Agreement/Contract, no person having such conflicting interest shall knowingly be employed by Subgrantee/Contractor. </w:t>
      </w:r>
    </w:p>
    <w:p w14:paraId="2D55A11C" w14:textId="77777777" w:rsidR="009B07DC" w:rsidRDefault="009B07DC" w:rsidP="009B07DC">
      <w:pPr>
        <w:rPr>
          <w:b/>
          <w:sz w:val="16"/>
          <w:szCs w:val="16"/>
        </w:rPr>
      </w:pPr>
    </w:p>
    <w:p w14:paraId="491287D0" w14:textId="77777777" w:rsidR="009B07DC" w:rsidRDefault="009B07DC" w:rsidP="009B07DC">
      <w:pPr>
        <w:rPr>
          <w:rFonts w:cs="Arial"/>
          <w:sz w:val="18"/>
          <w:szCs w:val="18"/>
        </w:rPr>
      </w:pPr>
      <w:r w:rsidRPr="00983F77">
        <w:rPr>
          <w:b/>
          <w:sz w:val="16"/>
          <w:szCs w:val="16"/>
        </w:rPr>
        <w:t xml:space="preserve">2. </w:t>
      </w:r>
      <w:r w:rsidRPr="00983F77">
        <w:rPr>
          <w:sz w:val="16"/>
          <w:szCs w:val="16"/>
        </w:rPr>
        <w:t>Any such interest, on the part of Subgrantee /Contractor or its employees, when known, must be disclosed in writing to Department.</w:t>
      </w:r>
      <w:r w:rsidRPr="00AE19E3">
        <w:rPr>
          <w:rFonts w:cs="Arial"/>
          <w:sz w:val="18"/>
          <w:szCs w:val="18"/>
        </w:rPr>
        <w:t xml:space="preserve"> </w:t>
      </w:r>
    </w:p>
    <w:p w14:paraId="66F10BD4" w14:textId="77777777" w:rsidR="009B07DC" w:rsidRDefault="009B07DC" w:rsidP="009B07DC">
      <w:pPr>
        <w:rPr>
          <w:rFonts w:cs="Arial"/>
          <w:sz w:val="18"/>
          <w:szCs w:val="18"/>
        </w:rPr>
      </w:pPr>
    </w:p>
    <w:p w14:paraId="485FB8FA" w14:textId="77777777" w:rsidR="009B07DC" w:rsidRDefault="009B07DC" w:rsidP="009B07DC">
      <w:pPr>
        <w:rPr>
          <w:b/>
          <w:bCs/>
          <w:sz w:val="16"/>
          <w:szCs w:val="16"/>
        </w:rPr>
      </w:pPr>
      <w:r w:rsidRPr="00DE6CA9">
        <w:rPr>
          <w:b/>
          <w:bCs/>
          <w:sz w:val="16"/>
          <w:szCs w:val="16"/>
        </w:rPr>
        <w:t xml:space="preserve">9. </w:t>
      </w:r>
      <w:r>
        <w:rPr>
          <w:b/>
          <w:bCs/>
          <w:sz w:val="16"/>
          <w:szCs w:val="16"/>
        </w:rPr>
        <w:t>P</w:t>
      </w:r>
      <w:r w:rsidRPr="00DE6CA9">
        <w:rPr>
          <w:b/>
          <w:bCs/>
          <w:sz w:val="16"/>
          <w:szCs w:val="16"/>
        </w:rPr>
        <w:t>rohibition on certain telecommunications and video surveillance services or equipment</w:t>
      </w:r>
    </w:p>
    <w:p w14:paraId="1B483D6B" w14:textId="77777777" w:rsidR="009B07DC" w:rsidRDefault="009B07DC" w:rsidP="009B07DC">
      <w:pPr>
        <w:rPr>
          <w:b/>
          <w:bCs/>
          <w:sz w:val="16"/>
          <w:szCs w:val="16"/>
        </w:rPr>
      </w:pPr>
    </w:p>
    <w:p w14:paraId="3D68E93E" w14:textId="77777777" w:rsidR="009B07DC" w:rsidRPr="00CB2469" w:rsidRDefault="009B07DC" w:rsidP="009B07DC">
      <w:pPr>
        <w:shd w:val="clear" w:color="auto" w:fill="FFFFFF"/>
        <w:spacing w:before="100" w:beforeAutospacing="1" w:after="100" w:afterAutospacing="1"/>
        <w:ind w:firstLine="480"/>
        <w:rPr>
          <w:color w:val="000000"/>
          <w:sz w:val="16"/>
          <w:szCs w:val="16"/>
        </w:rPr>
      </w:pPr>
      <w:r w:rsidRPr="00CB2469">
        <w:rPr>
          <w:color w:val="000000"/>
          <w:sz w:val="16"/>
          <w:szCs w:val="16"/>
        </w:rPr>
        <w:t>(a) Recipients and subrecipients are prohibited from obligating or</w:t>
      </w:r>
      <w:r w:rsidRPr="00D76962">
        <w:rPr>
          <w:rFonts w:cs="Arial"/>
          <w:color w:val="000000"/>
          <w:sz w:val="21"/>
          <w:szCs w:val="21"/>
        </w:rPr>
        <w:t xml:space="preserve"> </w:t>
      </w:r>
      <w:r w:rsidRPr="00CB2469">
        <w:rPr>
          <w:color w:val="000000"/>
          <w:sz w:val="16"/>
          <w:szCs w:val="16"/>
        </w:rPr>
        <w:t>expending loan or grant funds to:</w:t>
      </w:r>
    </w:p>
    <w:p w14:paraId="7CC8D247" w14:textId="77777777" w:rsidR="009B07DC" w:rsidRPr="00CB2469" w:rsidRDefault="009B07DC" w:rsidP="009B07DC">
      <w:pPr>
        <w:shd w:val="clear" w:color="auto" w:fill="FFFFFF"/>
        <w:spacing w:before="100" w:beforeAutospacing="1" w:after="100" w:afterAutospacing="1"/>
        <w:ind w:firstLine="480"/>
        <w:rPr>
          <w:color w:val="000000"/>
          <w:sz w:val="16"/>
          <w:szCs w:val="16"/>
        </w:rPr>
      </w:pPr>
      <w:r w:rsidRPr="00CB2469">
        <w:rPr>
          <w:color w:val="000000"/>
          <w:sz w:val="16"/>
          <w:szCs w:val="16"/>
        </w:rPr>
        <w:t xml:space="preserve">(1) Procure or </w:t>
      </w:r>
      <w:proofErr w:type="gramStart"/>
      <w:r w:rsidRPr="00CB2469">
        <w:rPr>
          <w:color w:val="000000"/>
          <w:sz w:val="16"/>
          <w:szCs w:val="16"/>
        </w:rPr>
        <w:t>obtain;</w:t>
      </w:r>
      <w:proofErr w:type="gramEnd"/>
    </w:p>
    <w:p w14:paraId="3F37D711" w14:textId="77777777" w:rsidR="009B07DC" w:rsidRPr="00CB2469" w:rsidRDefault="009B07DC" w:rsidP="009B07DC">
      <w:pPr>
        <w:shd w:val="clear" w:color="auto" w:fill="FFFFFF"/>
        <w:spacing w:before="100" w:beforeAutospacing="1" w:after="100" w:afterAutospacing="1"/>
        <w:ind w:firstLine="480"/>
        <w:rPr>
          <w:color w:val="000000"/>
          <w:sz w:val="16"/>
          <w:szCs w:val="16"/>
        </w:rPr>
      </w:pPr>
      <w:r w:rsidRPr="00CB2469">
        <w:rPr>
          <w:color w:val="000000"/>
          <w:sz w:val="16"/>
          <w:szCs w:val="16"/>
        </w:rPr>
        <w:t>(2) Extend or renew a contract to procure or obtain; or</w:t>
      </w:r>
    </w:p>
    <w:p w14:paraId="5C4288F5" w14:textId="77777777" w:rsidR="009B07DC" w:rsidRPr="00CB2469" w:rsidRDefault="009B07DC" w:rsidP="009B07DC">
      <w:pPr>
        <w:shd w:val="clear" w:color="auto" w:fill="FFFFFF"/>
        <w:spacing w:before="100" w:beforeAutospacing="1" w:after="100" w:afterAutospacing="1"/>
        <w:ind w:firstLine="480"/>
        <w:rPr>
          <w:color w:val="000000"/>
          <w:sz w:val="16"/>
          <w:szCs w:val="16"/>
        </w:rPr>
      </w:pPr>
      <w:r w:rsidRPr="00CB2469">
        <w:rPr>
          <w:color w:val="000000"/>
          <w:sz w:val="16"/>
          <w:szCs w:val="16"/>
        </w:rPr>
        <w:t>(3)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7F8CFA6A" w14:textId="77777777" w:rsidR="009B07DC" w:rsidRPr="00CB2469" w:rsidRDefault="009B07DC" w:rsidP="009B07DC">
      <w:pPr>
        <w:shd w:val="clear" w:color="auto" w:fill="FFFFFF"/>
        <w:spacing w:before="100" w:beforeAutospacing="1" w:after="100" w:afterAutospacing="1"/>
        <w:ind w:firstLine="480"/>
        <w:rPr>
          <w:color w:val="000000"/>
          <w:sz w:val="16"/>
          <w:szCs w:val="16"/>
        </w:rPr>
      </w:pPr>
      <w:r w:rsidRPr="00CB2469">
        <w:rPr>
          <w:color w:val="000000"/>
          <w:sz w:val="16"/>
          <w:szCs w:val="16"/>
        </w:rPr>
        <w:t>(</w:t>
      </w:r>
      <w:proofErr w:type="spellStart"/>
      <w:r w:rsidRPr="00CB2469">
        <w:rPr>
          <w:color w:val="000000"/>
          <w:sz w:val="16"/>
          <w:szCs w:val="16"/>
        </w:rPr>
        <w:t>i</w:t>
      </w:r>
      <w:proofErr w:type="spellEnd"/>
      <w:r w:rsidRPr="00CB2469">
        <w:rPr>
          <w:color w:val="000000"/>
          <w:sz w:val="16"/>
          <w:szCs w:val="16"/>
        </w:rPr>
        <w:t>)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5E6FA56C" w14:textId="77777777" w:rsidR="009B07DC" w:rsidRPr="00CB2469" w:rsidRDefault="009B07DC" w:rsidP="009B07DC">
      <w:pPr>
        <w:shd w:val="clear" w:color="auto" w:fill="FFFFFF"/>
        <w:spacing w:before="100" w:beforeAutospacing="1" w:after="100" w:afterAutospacing="1"/>
        <w:ind w:firstLine="480"/>
        <w:rPr>
          <w:color w:val="000000"/>
          <w:sz w:val="16"/>
          <w:szCs w:val="16"/>
        </w:rPr>
      </w:pPr>
      <w:r w:rsidRPr="00CB2469">
        <w:rPr>
          <w:color w:val="000000"/>
          <w:sz w:val="16"/>
          <w:szCs w:val="16"/>
        </w:rPr>
        <w:t>(ii) Telecommunications or video surveillance services provided by such entities or using such equipment.</w:t>
      </w:r>
    </w:p>
    <w:p w14:paraId="7C2A163E" w14:textId="77777777" w:rsidR="009B07DC" w:rsidRPr="00CB2469" w:rsidRDefault="009B07DC" w:rsidP="009B07DC">
      <w:pPr>
        <w:shd w:val="clear" w:color="auto" w:fill="FFFFFF"/>
        <w:spacing w:before="100" w:beforeAutospacing="1" w:after="100" w:afterAutospacing="1"/>
        <w:ind w:firstLine="480"/>
        <w:rPr>
          <w:color w:val="000000"/>
          <w:sz w:val="16"/>
          <w:szCs w:val="16"/>
        </w:rPr>
      </w:pPr>
      <w:r w:rsidRPr="00CB2469">
        <w:rPr>
          <w:color w:val="000000"/>
          <w:sz w:val="16"/>
          <w:szCs w:val="16"/>
        </w:rPr>
        <w:t xml:space="preserve">(iii) Telecommunications or video surveillance equipment or services produced or provided by an entity that </w:t>
      </w:r>
      <w:r w:rsidRPr="00CB2469">
        <w:rPr>
          <w:color w:val="000000"/>
          <w:sz w:val="16"/>
          <w:szCs w:val="16"/>
        </w:rPr>
        <w:t>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75A44BF2" w14:textId="77777777" w:rsidR="009B07DC" w:rsidRPr="00CB2469" w:rsidRDefault="009B07DC" w:rsidP="009B07DC">
      <w:pPr>
        <w:shd w:val="clear" w:color="auto" w:fill="FFFFFF"/>
        <w:spacing w:before="100" w:beforeAutospacing="1" w:after="100" w:afterAutospacing="1"/>
        <w:ind w:firstLine="480"/>
        <w:rPr>
          <w:color w:val="000000"/>
          <w:sz w:val="16"/>
          <w:szCs w:val="16"/>
        </w:rPr>
      </w:pPr>
      <w:r w:rsidRPr="00CB2469">
        <w:rPr>
          <w:color w:val="000000"/>
          <w:sz w:val="16"/>
          <w:szCs w:val="16"/>
        </w:rPr>
        <w:t>(b) In implementing the prohibition under Public Law 115-232,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w:t>
      </w:r>
    </w:p>
    <w:p w14:paraId="3B0273D5" w14:textId="77777777" w:rsidR="009B07DC" w:rsidRPr="00CB2469" w:rsidRDefault="009B07DC" w:rsidP="009B07DC">
      <w:pPr>
        <w:shd w:val="clear" w:color="auto" w:fill="FFFFFF"/>
        <w:spacing w:before="100" w:beforeAutospacing="1" w:after="100" w:afterAutospacing="1"/>
        <w:ind w:firstLine="480"/>
        <w:rPr>
          <w:color w:val="000000"/>
          <w:sz w:val="16"/>
          <w:szCs w:val="16"/>
        </w:rPr>
      </w:pPr>
      <w:r w:rsidRPr="00CB2469">
        <w:rPr>
          <w:color w:val="000000"/>
          <w:sz w:val="16"/>
          <w:szCs w:val="16"/>
        </w:rPr>
        <w:t>(c) See Public Law 115-232, section 889 for additional information.</w:t>
      </w:r>
    </w:p>
    <w:p w14:paraId="68228207" w14:textId="77777777" w:rsidR="009B07DC" w:rsidRPr="00C8385A" w:rsidRDefault="009B07DC" w:rsidP="009B07DC">
      <w:pPr>
        <w:spacing w:after="160" w:line="259" w:lineRule="auto"/>
        <w:rPr>
          <w:color w:val="000000"/>
          <w:sz w:val="16"/>
          <w:szCs w:val="16"/>
          <w:shd w:val="clear" w:color="auto" w:fill="FFFFFF"/>
        </w:rPr>
      </w:pPr>
      <w:r w:rsidRPr="00431123">
        <w:rPr>
          <w:color w:val="000000"/>
          <w:sz w:val="16"/>
          <w:szCs w:val="16"/>
          <w:shd w:val="clear" w:color="auto" w:fill="FFFFFF"/>
        </w:rPr>
        <w:t>(d) See also §200.471.</w:t>
      </w:r>
    </w:p>
    <w:p w14:paraId="7DFADE77" w14:textId="77777777" w:rsidR="00F466A1" w:rsidRPr="00B93591" w:rsidRDefault="00F466A1" w:rsidP="00F466A1">
      <w:pPr>
        <w:rPr>
          <w:rFonts w:ascii="Times" w:hAnsi="Times" w:cs="Times"/>
        </w:rPr>
      </w:pPr>
    </w:p>
    <w:p w14:paraId="1C357CDC" w14:textId="77777777" w:rsidR="00F466A1" w:rsidRPr="00B93591" w:rsidRDefault="00F466A1" w:rsidP="00F466A1">
      <w:pPr>
        <w:spacing w:after="160" w:line="259" w:lineRule="auto"/>
        <w:rPr>
          <w:rFonts w:ascii="Times" w:hAnsi="Times" w:cs="Times"/>
        </w:rPr>
      </w:pPr>
      <w:r w:rsidRPr="00B93591">
        <w:rPr>
          <w:rFonts w:ascii="Times" w:hAnsi="Times" w:cs="Times"/>
        </w:rPr>
        <w:br w:type="page"/>
      </w:r>
    </w:p>
    <w:p w14:paraId="4B03CC14" w14:textId="77777777" w:rsidR="00F466A1" w:rsidRPr="00B93591" w:rsidRDefault="00F466A1" w:rsidP="00F466A1">
      <w:pPr>
        <w:rPr>
          <w:rFonts w:ascii="Times" w:hAnsi="Times" w:cs="Times"/>
        </w:rPr>
        <w:sectPr w:rsidR="00F466A1" w:rsidRPr="00B93591" w:rsidSect="00AA4287">
          <w:headerReference w:type="even" r:id="rId69"/>
          <w:headerReference w:type="default" r:id="rId70"/>
          <w:headerReference w:type="first" r:id="rId71"/>
          <w:type w:val="continuous"/>
          <w:pgSz w:w="12240" w:h="15840" w:code="1"/>
          <w:pgMar w:top="1440" w:right="1440" w:bottom="1440" w:left="1440" w:header="720" w:footer="432" w:gutter="0"/>
          <w:cols w:num="3" w:space="720"/>
          <w:noEndnote/>
          <w:docGrid w:linePitch="360"/>
        </w:sectPr>
      </w:pPr>
    </w:p>
    <w:p w14:paraId="3ABB3789" w14:textId="77777777" w:rsidR="00E06F6E" w:rsidRPr="00CA72A0" w:rsidRDefault="00E06F6E" w:rsidP="00E06F6E">
      <w:pPr>
        <w:pStyle w:val="Heading2"/>
        <w:jc w:val="center"/>
      </w:pPr>
      <w:bookmarkStart w:id="56" w:name="_Toc61442703"/>
      <w:bookmarkStart w:id="57" w:name="_Toc164438671"/>
      <w:r w:rsidRPr="00CA72A0">
        <w:lastRenderedPageBreak/>
        <w:t>Attachment E: Funding Source Special Conditions</w:t>
      </w:r>
      <w:bookmarkEnd w:id="56"/>
      <w:bookmarkEnd w:id="57"/>
    </w:p>
    <w:p w14:paraId="3B4E6839" w14:textId="11FF0B33" w:rsidR="00E06F6E" w:rsidRDefault="00E06F6E" w:rsidP="00E06F6E">
      <w:pPr>
        <w:jc w:val="center"/>
      </w:pPr>
      <w:r w:rsidRPr="00CA72A0">
        <w:t>(202</w:t>
      </w:r>
      <w:r w:rsidR="00FD0225" w:rsidRPr="00CA72A0">
        <w:t>1</w:t>
      </w:r>
      <w:r w:rsidRPr="00CA72A0">
        <w:t xml:space="preserve"> for example only)</w:t>
      </w:r>
    </w:p>
    <w:p w14:paraId="71618EEA" w14:textId="77777777" w:rsidR="000371AB" w:rsidRPr="005468C9" w:rsidRDefault="000371AB" w:rsidP="000371AB"/>
    <w:p w14:paraId="46B48D6F" w14:textId="77777777" w:rsidR="000371AB" w:rsidRPr="005468C9" w:rsidRDefault="000371AB" w:rsidP="000371AB">
      <w:r w:rsidRPr="005468C9">
        <w:t xml:space="preserve">This Agreement is subject to the requirements of all federal laws, </w:t>
      </w:r>
      <w:proofErr w:type="gramStart"/>
      <w:r w:rsidRPr="005468C9">
        <w:t>policies</w:t>
      </w:r>
      <w:proofErr w:type="gramEnd"/>
      <w:r w:rsidRPr="005468C9">
        <w:t xml:space="preserve"> and bulletins. Most notably:</w:t>
      </w:r>
    </w:p>
    <w:p w14:paraId="17A2C0DB" w14:textId="77777777" w:rsidR="000371AB" w:rsidRPr="005468C9" w:rsidRDefault="000371AB" w:rsidP="000371AB"/>
    <w:p w14:paraId="59CD49C1" w14:textId="77777777" w:rsidR="000371AB" w:rsidRPr="005468C9" w:rsidRDefault="000371AB" w:rsidP="000371AB">
      <w:r w:rsidRPr="005468C9">
        <w:t xml:space="preserve">National Incident Management (NIMS) - Recipients of this award must be compliant with the National Incident Management System activities set forth in the Vermont’s NIMS Implementation Plan. As outlined in HSPD-5 (National Incident Management) DHS mandates that States institutionalize NIMS.  The Subrecipient agrees to incorporate NIMS into existing training programs and exercises; incorporate NIMS into </w:t>
      </w:r>
      <w:r w:rsidRPr="00C413C8">
        <w:t xml:space="preserve">Local Emergency </w:t>
      </w:r>
      <w:r>
        <w:t>Management</w:t>
      </w:r>
      <w:r w:rsidRPr="00C413C8">
        <w:t xml:space="preserve"> Plans (LE</w:t>
      </w:r>
      <w:r>
        <w:t>M</w:t>
      </w:r>
      <w:r w:rsidRPr="00C413C8">
        <w:t xml:space="preserve">P’s); </w:t>
      </w:r>
      <w:r w:rsidRPr="005468C9">
        <w:t xml:space="preserve">promote intrastate mutual aid agreements and institutionalize the use of the Incident Command System.   </w:t>
      </w:r>
    </w:p>
    <w:p w14:paraId="339353CC" w14:textId="77777777" w:rsidR="000371AB" w:rsidRPr="005468C9" w:rsidRDefault="000371AB" w:rsidP="000371AB">
      <w:r w:rsidRPr="005468C9">
        <w:tab/>
      </w:r>
    </w:p>
    <w:p w14:paraId="3602750E" w14:textId="77777777" w:rsidR="000371AB" w:rsidRPr="005468C9" w:rsidRDefault="000371AB" w:rsidP="000371AB">
      <w:r w:rsidRPr="005468C9">
        <w:t>Interoperability Communications - As part of this agreement, the Subrecipient agrees that the U-Call/V-Call and U-Tac/V-Tac frequencies must be programmed into all applicable interoperable communications equipment. All channels other than U-CALL 40 are used in simplex mode.</w:t>
      </w:r>
    </w:p>
    <w:p w14:paraId="1751598E" w14:textId="77777777" w:rsidR="000371AB" w:rsidRPr="005468C9" w:rsidRDefault="000371AB" w:rsidP="000371AB"/>
    <w:p w14:paraId="26E54A4B" w14:textId="77777777" w:rsidR="000371AB" w:rsidRPr="005468C9" w:rsidRDefault="000371AB" w:rsidP="000371AB">
      <w:r w:rsidRPr="005468C9">
        <w:t>V-CALL10</w:t>
      </w:r>
      <w:r w:rsidRPr="005468C9">
        <w:tab/>
        <w:t>(Formerly VCALL)</w:t>
      </w:r>
      <w:r w:rsidRPr="005468C9">
        <w:tab/>
        <w:t>Command</w:t>
      </w:r>
      <w:r w:rsidRPr="005468C9">
        <w:tab/>
        <w:t xml:space="preserve"> </w:t>
      </w:r>
      <w:r w:rsidRPr="005468C9">
        <w:tab/>
      </w:r>
      <w:r w:rsidRPr="005468C9">
        <w:tab/>
        <w:t xml:space="preserve">155.7525 </w:t>
      </w:r>
    </w:p>
    <w:p w14:paraId="455FF171" w14:textId="77777777" w:rsidR="000371AB" w:rsidRPr="005468C9" w:rsidRDefault="000371AB" w:rsidP="000371AB">
      <w:r w:rsidRPr="005468C9">
        <w:t>V-TAC11</w:t>
      </w:r>
      <w:r w:rsidRPr="005468C9">
        <w:tab/>
        <w:t>(Formerly V-TAC 1)</w:t>
      </w:r>
      <w:r w:rsidRPr="005468C9">
        <w:tab/>
        <w:t xml:space="preserve">Dispatch/Lifeline </w:t>
      </w:r>
      <w:r w:rsidRPr="005468C9">
        <w:tab/>
      </w:r>
      <w:r w:rsidRPr="005468C9">
        <w:tab/>
        <w:t>151.1375</w:t>
      </w:r>
    </w:p>
    <w:p w14:paraId="0CBE5FDC" w14:textId="77777777" w:rsidR="000371AB" w:rsidRPr="005468C9" w:rsidRDefault="000371AB" w:rsidP="000371AB">
      <w:r w:rsidRPr="005468C9">
        <w:t>V-TAC12</w:t>
      </w:r>
      <w:r w:rsidRPr="005468C9">
        <w:tab/>
        <w:t>(Formerly V-TAC 2)</w:t>
      </w:r>
      <w:r w:rsidRPr="005468C9">
        <w:tab/>
        <w:t>Tactical/Fire Ground</w:t>
      </w:r>
      <w:r w:rsidRPr="005468C9">
        <w:tab/>
      </w:r>
      <w:r w:rsidRPr="005468C9">
        <w:tab/>
        <w:t>154.4525</w:t>
      </w:r>
    </w:p>
    <w:p w14:paraId="7E702C4C" w14:textId="7A6F0A0D" w:rsidR="000371AB" w:rsidRPr="005468C9" w:rsidRDefault="000371AB" w:rsidP="000371AB">
      <w:r w:rsidRPr="005468C9">
        <w:t>V-TAC13</w:t>
      </w:r>
      <w:r w:rsidRPr="005468C9">
        <w:tab/>
        <w:t>(Formerly V-TAC 3)</w:t>
      </w:r>
      <w:r w:rsidRPr="005468C9">
        <w:tab/>
        <w:t>Tactical/Search &amp; Rescue</w:t>
      </w:r>
      <w:r w:rsidRPr="005468C9">
        <w:tab/>
        <w:t>158.7375</w:t>
      </w:r>
    </w:p>
    <w:p w14:paraId="30605459" w14:textId="77777777" w:rsidR="000371AB" w:rsidRPr="005468C9" w:rsidRDefault="000371AB" w:rsidP="000371AB">
      <w:r w:rsidRPr="005468C9">
        <w:t>V-TAC14</w:t>
      </w:r>
      <w:r w:rsidRPr="005468C9">
        <w:tab/>
        <w:t>(Formerly V-TAC 4)</w:t>
      </w:r>
      <w:r w:rsidRPr="005468C9">
        <w:tab/>
        <w:t xml:space="preserve">Tactical/Air or Ground </w:t>
      </w:r>
    </w:p>
    <w:p w14:paraId="7A90B42B" w14:textId="10E18053" w:rsidR="000371AB" w:rsidRPr="005468C9" w:rsidRDefault="000371AB" w:rsidP="000371AB">
      <w:pPr>
        <w:ind w:left="2880" w:firstLine="720"/>
      </w:pPr>
      <w:r w:rsidRPr="005468C9">
        <w:t xml:space="preserve">EMS Operations </w:t>
      </w:r>
      <w:r w:rsidRPr="005468C9">
        <w:tab/>
      </w:r>
      <w:r w:rsidRPr="005468C9">
        <w:tab/>
        <w:t>159.4725</w:t>
      </w:r>
    </w:p>
    <w:p w14:paraId="1C5CCDA9" w14:textId="77777777" w:rsidR="000371AB" w:rsidRPr="005468C9" w:rsidRDefault="000371AB" w:rsidP="000371AB">
      <w:r w:rsidRPr="005468C9">
        <w:tab/>
      </w:r>
      <w:r w:rsidRPr="005468C9">
        <w:tab/>
      </w:r>
      <w:r w:rsidRPr="005468C9">
        <w:tab/>
      </w:r>
    </w:p>
    <w:p w14:paraId="2F4A7F92" w14:textId="77777777" w:rsidR="000371AB" w:rsidRPr="005468C9" w:rsidRDefault="000371AB" w:rsidP="000371AB">
      <w:r w:rsidRPr="005468C9">
        <w:t>U-CALL40</w:t>
      </w:r>
      <w:r w:rsidRPr="005468C9">
        <w:tab/>
        <w:t xml:space="preserve"> (Formerly U-CALL) </w:t>
      </w:r>
      <w:r w:rsidRPr="005468C9">
        <w:tab/>
        <w:t xml:space="preserve">Dispatch/Lifeline </w:t>
      </w:r>
      <w:r w:rsidRPr="005468C9">
        <w:tab/>
      </w:r>
      <w:r w:rsidRPr="005468C9">
        <w:tab/>
        <w:t>453.2125</w:t>
      </w:r>
    </w:p>
    <w:p w14:paraId="580CE033" w14:textId="36049D56" w:rsidR="000371AB" w:rsidRPr="005468C9" w:rsidRDefault="000371AB" w:rsidP="000371AB">
      <w:r w:rsidRPr="005468C9">
        <w:t xml:space="preserve">U-TAC41 </w:t>
      </w:r>
      <w:r w:rsidRPr="005468C9">
        <w:tab/>
        <w:t xml:space="preserve"> (Formerly U-TAC 1)   </w:t>
      </w:r>
      <w:r w:rsidRPr="005468C9">
        <w:tab/>
        <w:t xml:space="preserve">Command </w:t>
      </w:r>
      <w:r w:rsidRPr="005468C9">
        <w:tab/>
      </w:r>
      <w:r w:rsidRPr="005468C9">
        <w:tab/>
        <w:t>453.4625</w:t>
      </w:r>
    </w:p>
    <w:p w14:paraId="0101EE68" w14:textId="58C2E4B6" w:rsidR="000371AB" w:rsidRPr="005468C9" w:rsidRDefault="000371AB" w:rsidP="000371AB">
      <w:r w:rsidRPr="005468C9">
        <w:t>U-TAC42</w:t>
      </w:r>
      <w:r w:rsidRPr="005468C9">
        <w:tab/>
        <w:t xml:space="preserve"> (Formerly U-TAC 2)   </w:t>
      </w:r>
      <w:r w:rsidRPr="005468C9">
        <w:tab/>
        <w:t xml:space="preserve">Tactical </w:t>
      </w:r>
      <w:r w:rsidRPr="005468C9">
        <w:tab/>
      </w:r>
      <w:r w:rsidRPr="005468C9">
        <w:tab/>
        <w:t>453.7125</w:t>
      </w:r>
    </w:p>
    <w:p w14:paraId="4223B225" w14:textId="47CD0125" w:rsidR="000371AB" w:rsidRPr="005468C9" w:rsidRDefault="000371AB" w:rsidP="000371AB">
      <w:r w:rsidRPr="005468C9">
        <w:t>U-TAC43</w:t>
      </w:r>
      <w:r w:rsidRPr="005468C9">
        <w:tab/>
        <w:t xml:space="preserve"> (Formerly U-TAC 3)   </w:t>
      </w:r>
      <w:r w:rsidRPr="005468C9">
        <w:tab/>
        <w:t xml:space="preserve">Tactical </w:t>
      </w:r>
      <w:r w:rsidRPr="005468C9">
        <w:tab/>
      </w:r>
      <w:r w:rsidRPr="005468C9">
        <w:tab/>
        <w:t>453.8625</w:t>
      </w:r>
    </w:p>
    <w:p w14:paraId="6E760F47" w14:textId="77777777" w:rsidR="000371AB" w:rsidRPr="005468C9" w:rsidRDefault="000371AB" w:rsidP="000371AB"/>
    <w:p w14:paraId="42351A4B" w14:textId="77777777" w:rsidR="000371AB" w:rsidRPr="005468C9" w:rsidRDefault="000371AB" w:rsidP="000371AB"/>
    <w:p w14:paraId="0A3E80B2" w14:textId="77777777" w:rsidR="000371AB" w:rsidRPr="005468C9" w:rsidRDefault="000371AB" w:rsidP="000371AB">
      <w:r w:rsidRPr="005468C9">
        <w:t>Regional Coordination - A high priority is placed on ensuring that all awards reflect regional coordination and regional integration.</w:t>
      </w:r>
    </w:p>
    <w:p w14:paraId="1ADBF127" w14:textId="77777777" w:rsidR="000371AB" w:rsidRPr="005468C9" w:rsidRDefault="000371AB" w:rsidP="000371AB"/>
    <w:p w14:paraId="02BF1966" w14:textId="77777777" w:rsidR="000371AB" w:rsidRPr="005468C9" w:rsidRDefault="000371AB" w:rsidP="000371AB">
      <w:r w:rsidRPr="005468C9">
        <w:t xml:space="preserve">Permits - All local, </w:t>
      </w:r>
      <w:proofErr w:type="gramStart"/>
      <w:r w:rsidRPr="005468C9">
        <w:t>state</w:t>
      </w:r>
      <w:proofErr w:type="gramEnd"/>
      <w:r w:rsidRPr="005468C9">
        <w:t xml:space="preserve"> and federal permits are the responsibility of the Subrecipient. </w:t>
      </w:r>
    </w:p>
    <w:p w14:paraId="783E0251" w14:textId="77777777" w:rsidR="000371AB" w:rsidRPr="005468C9" w:rsidRDefault="000371AB" w:rsidP="000371AB">
      <w:r w:rsidRPr="005468C9">
        <w:tab/>
      </w:r>
    </w:p>
    <w:p w14:paraId="7DEBDA55" w14:textId="77777777" w:rsidR="000371AB" w:rsidRPr="005468C9" w:rsidRDefault="000371AB" w:rsidP="000371AB">
      <w:r w:rsidRPr="005468C9">
        <w:t>Prior Approval/Review of Releases - Any notices, information pamphlets, press releases, research reports, or similar other publications prepared and released in written or oral form by the Subrecipient under this Grant Agreement shall be approved/reviewed by the State prior to release.</w:t>
      </w:r>
    </w:p>
    <w:p w14:paraId="5C23D7DA" w14:textId="77777777" w:rsidR="000371AB" w:rsidRPr="005468C9" w:rsidRDefault="000371AB" w:rsidP="000371AB"/>
    <w:p w14:paraId="661CB277" w14:textId="77777777" w:rsidR="000371AB" w:rsidRPr="005468C9" w:rsidRDefault="000371AB" w:rsidP="000371AB">
      <w:r w:rsidRPr="005468C9">
        <w:t>Data Collection - The Subrecipient agrees to cooperate with any assessments, national evaluation efforts, or information or data collection requests, including, but not limited to, the provision of any information required for the assessment or evaluation of any activities within this project.</w:t>
      </w:r>
    </w:p>
    <w:p w14:paraId="75F76B20" w14:textId="77777777" w:rsidR="000371AB" w:rsidRPr="005468C9" w:rsidRDefault="000371AB" w:rsidP="000371AB"/>
    <w:p w14:paraId="2FD59A0B" w14:textId="77777777" w:rsidR="000371AB" w:rsidRPr="00017FA5" w:rsidRDefault="000371AB" w:rsidP="000371AB">
      <w:pPr>
        <w:rPr>
          <w:b/>
          <w:bCs/>
        </w:rPr>
      </w:pPr>
      <w:r w:rsidRPr="00017FA5">
        <w:rPr>
          <w:b/>
          <w:bCs/>
        </w:rPr>
        <w:lastRenderedPageBreak/>
        <w:t>Article I - Summary Description of Award</w:t>
      </w:r>
    </w:p>
    <w:p w14:paraId="308375BC" w14:textId="77777777" w:rsidR="000371AB" w:rsidRPr="00017FA5" w:rsidRDefault="000371AB" w:rsidP="000371AB">
      <w:pPr>
        <w:rPr>
          <w:b/>
        </w:rPr>
      </w:pPr>
    </w:p>
    <w:p w14:paraId="0EA0CEF6" w14:textId="670FCF2A" w:rsidR="000371AB" w:rsidRPr="00017FA5" w:rsidRDefault="000371AB" w:rsidP="008A6926">
      <w:r w:rsidRPr="00017FA5">
        <w:t xml:space="preserve">The </w:t>
      </w:r>
      <w:r w:rsidRPr="00CA72A0">
        <w:t>FY 202</w:t>
      </w:r>
      <w:r w:rsidR="002C17C9">
        <w:t>4</w:t>
      </w:r>
      <w:r w:rsidRPr="00CA72A0">
        <w:t xml:space="preserve"> Nonprofit Security Grant Program (NSGP) plays an important role in the implementation of the National Preparedness System (NPS) by supporting the development and sustainment of core capabilities. Core capabilities</w:t>
      </w:r>
      <w:r w:rsidRPr="00017FA5">
        <w:t xml:space="preserve"> are essential for the execution of each of the five mission areas outlined in the National Preparedness Goal. The NSGP provides funding support for statutorily eligible costs to include target hardening and other physical security enhancements and activities to nonprofit organizations that are at high risk of terrorist attack. The program seeks to integrate nonprofit preparedness activities with broader State and local preparedness efforts. It is also designed to promote coordination and</w:t>
      </w:r>
      <w:r>
        <w:t xml:space="preserve"> </w:t>
      </w:r>
      <w:r w:rsidRPr="00017FA5">
        <w:t xml:space="preserve">collaboration in emergency preparedness activities among public and private community representatives, as well as State and local government agencies. </w:t>
      </w:r>
    </w:p>
    <w:p w14:paraId="4A307D2C" w14:textId="77777777" w:rsidR="000371AB" w:rsidRPr="00017FA5" w:rsidRDefault="000371AB" w:rsidP="000371AB"/>
    <w:p w14:paraId="413ED79A" w14:textId="77777777" w:rsidR="000371AB" w:rsidRPr="00017FA5" w:rsidRDefault="000371AB" w:rsidP="000371AB">
      <w:pPr>
        <w:rPr>
          <w:b/>
          <w:bCs/>
        </w:rPr>
      </w:pPr>
      <w:r w:rsidRPr="00017FA5">
        <w:rPr>
          <w:b/>
          <w:bCs/>
        </w:rPr>
        <w:t>Article II - Activities Conducted Abroad</w:t>
      </w:r>
    </w:p>
    <w:p w14:paraId="22E207E3" w14:textId="77777777" w:rsidR="000371AB" w:rsidRPr="00017FA5" w:rsidRDefault="000371AB" w:rsidP="000371AB">
      <w:pPr>
        <w:rPr>
          <w:b/>
        </w:rPr>
      </w:pPr>
    </w:p>
    <w:p w14:paraId="54555A3E" w14:textId="77777777" w:rsidR="000371AB" w:rsidRPr="00017FA5" w:rsidRDefault="000371AB" w:rsidP="000371AB">
      <w:r w:rsidRPr="00017FA5">
        <w:t>Recipients must ensure that project activities carried on outside the United States are coordinated as necessary with appropriate government authorities and that appropriate licenses, permits, or approvals are obtained.</w:t>
      </w:r>
    </w:p>
    <w:p w14:paraId="6973E100" w14:textId="77777777" w:rsidR="000371AB" w:rsidRPr="00017FA5" w:rsidRDefault="000371AB" w:rsidP="000371AB"/>
    <w:p w14:paraId="1D8BAD18" w14:textId="77777777" w:rsidR="000371AB" w:rsidRPr="00017FA5" w:rsidRDefault="000371AB" w:rsidP="000371AB">
      <w:pPr>
        <w:rPr>
          <w:b/>
          <w:bCs/>
        </w:rPr>
      </w:pPr>
      <w:r w:rsidRPr="00017FA5">
        <w:rPr>
          <w:b/>
          <w:bCs/>
        </w:rPr>
        <w:t>Article III - Reporting of Matters Related to Recipient Integrity and Performance</w:t>
      </w:r>
    </w:p>
    <w:p w14:paraId="127C415F" w14:textId="77777777" w:rsidR="000371AB" w:rsidRPr="00017FA5" w:rsidRDefault="000371AB" w:rsidP="000371AB">
      <w:pPr>
        <w:rPr>
          <w:b/>
        </w:rPr>
      </w:pPr>
    </w:p>
    <w:p w14:paraId="43E49036" w14:textId="77777777" w:rsidR="000371AB" w:rsidRPr="00017FA5" w:rsidRDefault="000371AB" w:rsidP="000371AB">
      <w:r w:rsidRPr="00017FA5">
        <w:t>If the total value of any currently active grants, cooperative agreements, and procurement contracts from all federal awarding agencies exceeds $10,000,000 for any period of time during the period of performance of this federal award, then the recipients must comply with the requirements set forth in the government-wide Award Term and Condition for Recipient Integrity and Performance Matters located at 2 C.F.R. Part 200, Appendix XII, the full text of which is incorporated here by reference in the award terms and conditions.</w:t>
      </w:r>
    </w:p>
    <w:p w14:paraId="327D3206" w14:textId="77777777" w:rsidR="000371AB" w:rsidRPr="00017FA5" w:rsidRDefault="000371AB" w:rsidP="000371AB"/>
    <w:p w14:paraId="07F4D1D2" w14:textId="77777777" w:rsidR="000371AB" w:rsidRPr="00017FA5" w:rsidRDefault="000371AB" w:rsidP="000371AB">
      <w:pPr>
        <w:rPr>
          <w:b/>
          <w:bCs/>
        </w:rPr>
      </w:pPr>
      <w:r w:rsidRPr="00017FA5">
        <w:rPr>
          <w:b/>
          <w:bCs/>
        </w:rPr>
        <w:t>Article IV - Trafficking Victims Protection Act of 2000 (TVPA)</w:t>
      </w:r>
    </w:p>
    <w:p w14:paraId="56221D42" w14:textId="77777777" w:rsidR="000371AB" w:rsidRPr="00017FA5" w:rsidRDefault="000371AB" w:rsidP="000371AB">
      <w:pPr>
        <w:rPr>
          <w:b/>
        </w:rPr>
      </w:pPr>
    </w:p>
    <w:p w14:paraId="75C9611D" w14:textId="77777777" w:rsidR="000371AB" w:rsidRPr="00017FA5" w:rsidRDefault="000371AB" w:rsidP="000371AB">
      <w:r w:rsidRPr="00017FA5">
        <w:t>Recipients must comply with the requirements of the government-wide financial assistance award term which implements Section 106(g) of the Trafficking Victims Protection Act of 2000 (TVPA), codified as amended at 22 U.S.C. section 7104. The award term is located at 2 C.F.R. section 175.15, the full text of which is incorporated here by reference.</w:t>
      </w:r>
    </w:p>
    <w:p w14:paraId="499F8434" w14:textId="77777777" w:rsidR="000371AB" w:rsidRPr="00017FA5" w:rsidRDefault="000371AB" w:rsidP="000371AB"/>
    <w:p w14:paraId="079FA3AC" w14:textId="77777777" w:rsidR="000371AB" w:rsidRPr="00017FA5" w:rsidRDefault="000371AB" w:rsidP="000371AB">
      <w:pPr>
        <w:rPr>
          <w:b/>
          <w:bCs/>
        </w:rPr>
      </w:pPr>
      <w:r w:rsidRPr="00017FA5">
        <w:rPr>
          <w:b/>
          <w:bCs/>
        </w:rPr>
        <w:t xml:space="preserve">Article V - Federal Leadership on Reducing Text Messaging while </w:t>
      </w:r>
      <w:proofErr w:type="gramStart"/>
      <w:r w:rsidRPr="00017FA5">
        <w:rPr>
          <w:b/>
          <w:bCs/>
        </w:rPr>
        <w:t>Driving</w:t>
      </w:r>
      <w:proofErr w:type="gramEnd"/>
    </w:p>
    <w:p w14:paraId="1256BCBA" w14:textId="77777777" w:rsidR="000371AB" w:rsidRPr="00017FA5" w:rsidRDefault="000371AB" w:rsidP="000371AB">
      <w:pPr>
        <w:rPr>
          <w:b/>
        </w:rPr>
      </w:pPr>
    </w:p>
    <w:p w14:paraId="2492EABD" w14:textId="77777777" w:rsidR="000371AB" w:rsidRPr="00017FA5" w:rsidRDefault="000371AB" w:rsidP="000371AB">
      <w:r w:rsidRPr="00017FA5">
        <w:t>Recipients are encouraged to adopt and enforce policies that ban text messaging while driving as described in E.O. 13513, including conducting initiatives described in Section 3(a) of the Order when on official government business or when performing any work for or on behalf of the federal government.</w:t>
      </w:r>
    </w:p>
    <w:p w14:paraId="33440CDC" w14:textId="77777777" w:rsidR="000371AB" w:rsidRDefault="000371AB" w:rsidP="000371AB">
      <w:pPr>
        <w:rPr>
          <w:b/>
          <w:bCs/>
        </w:rPr>
      </w:pPr>
    </w:p>
    <w:p w14:paraId="54AE103D" w14:textId="77777777" w:rsidR="000371AB" w:rsidRPr="00017FA5" w:rsidRDefault="000371AB" w:rsidP="000371AB">
      <w:pPr>
        <w:rPr>
          <w:b/>
          <w:bCs/>
        </w:rPr>
      </w:pPr>
      <w:r w:rsidRPr="00017FA5">
        <w:rPr>
          <w:b/>
          <w:bCs/>
        </w:rPr>
        <w:t>Article VI - Debarment and Suspension</w:t>
      </w:r>
    </w:p>
    <w:p w14:paraId="34B1D678" w14:textId="77777777" w:rsidR="000371AB" w:rsidRPr="00017FA5" w:rsidRDefault="000371AB" w:rsidP="000371AB">
      <w:pPr>
        <w:rPr>
          <w:b/>
        </w:rPr>
      </w:pPr>
    </w:p>
    <w:p w14:paraId="257D790F" w14:textId="77777777" w:rsidR="000371AB" w:rsidRPr="00017FA5" w:rsidRDefault="000371AB" w:rsidP="000371AB">
      <w:r w:rsidRPr="00017FA5">
        <w:t xml:space="preserve">Recipients are subject to the non-procurement debarment and suspension regulations implementing Executive Orders (E.O.) 12549 and 12689, which are at 2 C.F.R. Part 180 as </w:t>
      </w:r>
      <w:r w:rsidRPr="00017FA5">
        <w:lastRenderedPageBreak/>
        <w:t>adopted by DHS at 2 C.F.R. Part 3000. These regulations restrict federal financial assistance awards, subawards, and contracts with certain parties that are debarred, suspended, or otherwise excluded from or ineligible for participation in federal assistance programs or activities.</w:t>
      </w:r>
    </w:p>
    <w:p w14:paraId="599A0884" w14:textId="77777777" w:rsidR="000371AB" w:rsidRPr="00017FA5" w:rsidRDefault="000371AB" w:rsidP="000371AB"/>
    <w:p w14:paraId="0545A884" w14:textId="77777777" w:rsidR="000371AB" w:rsidRPr="00017FA5" w:rsidRDefault="000371AB" w:rsidP="000371AB">
      <w:pPr>
        <w:rPr>
          <w:b/>
          <w:bCs/>
        </w:rPr>
      </w:pPr>
      <w:r w:rsidRPr="00017FA5">
        <w:rPr>
          <w:b/>
          <w:bCs/>
        </w:rPr>
        <w:t>Article VII - Fly America Act of 1974</w:t>
      </w:r>
    </w:p>
    <w:p w14:paraId="5C5E8D65" w14:textId="77777777" w:rsidR="000371AB" w:rsidRPr="00017FA5" w:rsidRDefault="000371AB" w:rsidP="000371AB">
      <w:pPr>
        <w:rPr>
          <w:b/>
        </w:rPr>
      </w:pPr>
    </w:p>
    <w:p w14:paraId="3263336F" w14:textId="77777777" w:rsidR="000371AB" w:rsidRPr="00017FA5" w:rsidRDefault="000371AB" w:rsidP="000371AB">
      <w:r w:rsidRPr="00017FA5">
        <w:t>Recipients must comply with Preference for U.S. Flag Air Carriers (air carriers holding certificates under 49 U.S.C. section 41102) for international air transportation of people and property to the extent that such service is available, in</w:t>
      </w:r>
    </w:p>
    <w:p w14:paraId="22B8F7B4" w14:textId="77777777" w:rsidR="000371AB" w:rsidRPr="00017FA5" w:rsidRDefault="000371AB" w:rsidP="000371AB">
      <w:r w:rsidRPr="00017FA5">
        <w:t>accordance with the International Air Transportation Fair Competitive Practices Act of 1974, 49 U.S.C. section 40118, and the interpretative guidelines issued by the Comptroller General of the United States in the March 31, 1981, amendment to Comptroller General Decision B-138942.</w:t>
      </w:r>
    </w:p>
    <w:p w14:paraId="2D0367B8" w14:textId="77777777" w:rsidR="000371AB" w:rsidRPr="00017FA5" w:rsidRDefault="000371AB" w:rsidP="000371AB"/>
    <w:p w14:paraId="76AEC193" w14:textId="77777777" w:rsidR="000371AB" w:rsidRPr="00017FA5" w:rsidRDefault="000371AB" w:rsidP="000371AB">
      <w:pPr>
        <w:rPr>
          <w:b/>
          <w:bCs/>
        </w:rPr>
      </w:pPr>
      <w:r w:rsidRPr="00017FA5">
        <w:rPr>
          <w:b/>
          <w:bCs/>
        </w:rPr>
        <w:t>Article VIII - Americans with Disabilities Act of 1990</w:t>
      </w:r>
    </w:p>
    <w:p w14:paraId="29452C66" w14:textId="77777777" w:rsidR="000371AB" w:rsidRPr="00017FA5" w:rsidRDefault="000371AB" w:rsidP="000371AB">
      <w:pPr>
        <w:rPr>
          <w:b/>
        </w:rPr>
      </w:pPr>
    </w:p>
    <w:p w14:paraId="5DC5129B" w14:textId="77777777" w:rsidR="000371AB" w:rsidRPr="00017FA5" w:rsidRDefault="000371AB" w:rsidP="000371AB">
      <w:r w:rsidRPr="00017FA5">
        <w:t xml:space="preserve">Recipients must comply with the requirements of Titles I, II, and III of the </w:t>
      </w:r>
      <w:r w:rsidRPr="00017FA5">
        <w:rPr>
          <w:i/>
        </w:rPr>
        <w:t>Americans with Disabilities Act</w:t>
      </w:r>
      <w:r w:rsidRPr="00017FA5">
        <w:t xml:space="preserve">, Pub. L. No. 101-336 (1990) (codified as amended at 42 U.S.C. sections 12101-12213), which prohibits recipients from discriminating </w:t>
      </w:r>
      <w:proofErr w:type="gramStart"/>
      <w:r w:rsidRPr="00017FA5">
        <w:t>on the basis of</w:t>
      </w:r>
      <w:proofErr w:type="gramEnd"/>
      <w:r w:rsidRPr="00017FA5">
        <w:t xml:space="preserve"> disability in the operation of public entities, public and private transportation systems, places of public accommodation, and certain testing entities.</w:t>
      </w:r>
    </w:p>
    <w:p w14:paraId="6C679E12" w14:textId="77777777" w:rsidR="000371AB" w:rsidRPr="00017FA5" w:rsidRDefault="000371AB" w:rsidP="000371AB"/>
    <w:p w14:paraId="5E28099B" w14:textId="77777777" w:rsidR="000371AB" w:rsidRPr="00017FA5" w:rsidRDefault="000371AB" w:rsidP="000371AB">
      <w:pPr>
        <w:rPr>
          <w:b/>
          <w:bCs/>
        </w:rPr>
      </w:pPr>
      <w:r w:rsidRPr="00017FA5">
        <w:rPr>
          <w:b/>
          <w:bCs/>
        </w:rPr>
        <w:t>Article IX - Duplication of Benefits</w:t>
      </w:r>
    </w:p>
    <w:p w14:paraId="41055CE5" w14:textId="77777777" w:rsidR="000371AB" w:rsidRPr="00017FA5" w:rsidRDefault="000371AB" w:rsidP="000371AB">
      <w:pPr>
        <w:rPr>
          <w:b/>
        </w:rPr>
      </w:pPr>
    </w:p>
    <w:p w14:paraId="05C99204" w14:textId="77777777" w:rsidR="000371AB" w:rsidRPr="00017FA5" w:rsidRDefault="000371AB" w:rsidP="000371AB">
      <w:r w:rsidRPr="00017FA5">
        <w:t>Any cost allocable to a particular federal financial assistance award provided for in 2 C.F.R. Part 200, Subpart E may not be charged to other federal financial assistance awards to overcome fund deficiencies; to avoid restrictions imposed by</w:t>
      </w:r>
    </w:p>
    <w:p w14:paraId="20F3483F" w14:textId="77777777" w:rsidR="000371AB" w:rsidRPr="00017FA5" w:rsidRDefault="000371AB" w:rsidP="000371AB">
      <w:r w:rsidRPr="00017FA5">
        <w:t>federal statutes, regulations, or federal financial assistance award terms and conditions; or for other reasons. However, these prohibitions would not preclude recipients from shifting costs that are allowable under two or more awards in accordance with existing federal statutes, regulations, or the federal financial assistance award terms and conditions.</w:t>
      </w:r>
    </w:p>
    <w:p w14:paraId="3027537B" w14:textId="77777777" w:rsidR="000371AB" w:rsidRPr="00017FA5" w:rsidRDefault="000371AB" w:rsidP="000371AB"/>
    <w:p w14:paraId="6FBA712B" w14:textId="77777777" w:rsidR="000371AB" w:rsidRPr="00017FA5" w:rsidRDefault="000371AB" w:rsidP="000371AB">
      <w:pPr>
        <w:rPr>
          <w:b/>
          <w:bCs/>
        </w:rPr>
      </w:pPr>
      <w:r w:rsidRPr="00017FA5">
        <w:rPr>
          <w:b/>
          <w:bCs/>
        </w:rPr>
        <w:t>Article X - Copyright</w:t>
      </w:r>
    </w:p>
    <w:p w14:paraId="5E947681" w14:textId="77777777" w:rsidR="000371AB" w:rsidRPr="00017FA5" w:rsidRDefault="000371AB" w:rsidP="000371AB">
      <w:pPr>
        <w:rPr>
          <w:b/>
        </w:rPr>
      </w:pPr>
    </w:p>
    <w:p w14:paraId="009324AF" w14:textId="77777777" w:rsidR="000371AB" w:rsidRPr="00017FA5" w:rsidRDefault="000371AB" w:rsidP="000371AB">
      <w:r w:rsidRPr="00017FA5">
        <w:t>Recipients must affix the applicable copyright notices of 17 U.S.C. sections 401 or 402 and an acknowledgement of U.S. Government sponsorship (including the award number) to any work first produced under federal financial assistance awards.</w:t>
      </w:r>
    </w:p>
    <w:p w14:paraId="27F2FDAE" w14:textId="77777777" w:rsidR="000371AB" w:rsidRPr="00017FA5" w:rsidRDefault="000371AB" w:rsidP="000371AB"/>
    <w:p w14:paraId="2FFAC737" w14:textId="77777777" w:rsidR="000371AB" w:rsidRPr="00017FA5" w:rsidRDefault="000371AB" w:rsidP="000371AB">
      <w:pPr>
        <w:rPr>
          <w:b/>
          <w:bCs/>
        </w:rPr>
      </w:pPr>
      <w:r w:rsidRPr="00017FA5">
        <w:rPr>
          <w:b/>
          <w:bCs/>
        </w:rPr>
        <w:t>Article XI - Civil Rights Act of 1968</w:t>
      </w:r>
    </w:p>
    <w:p w14:paraId="42B96781" w14:textId="77777777" w:rsidR="000371AB" w:rsidRPr="00017FA5" w:rsidRDefault="000371AB" w:rsidP="000371AB">
      <w:pPr>
        <w:rPr>
          <w:b/>
        </w:rPr>
      </w:pPr>
    </w:p>
    <w:p w14:paraId="5DC48BE0" w14:textId="77777777" w:rsidR="000371AB" w:rsidRPr="00017FA5" w:rsidRDefault="000371AB" w:rsidP="000371AB">
      <w:r w:rsidRPr="00017FA5">
        <w:t xml:space="preserve">Recipients must comply with Title VIII of the Civil Rights Act of 1968, Pub. L. No. 90-284, as amended through Pub. L. 113-4, which prohibits recipients from discriminating in the sale, rental, financing, and advertising of dwellings, or in the provision of services in connection therewith, on the basis of race, color, national origin, religion, disability, familial status, and sex (see 42 U.S.C. section 3601 et seq.), as implemented by the U.S. Department of Housing and Urban Development at 24 C.F.R. Part 100. The prohibition on disability discrimination includes </w:t>
      </w:r>
      <w:r w:rsidRPr="00017FA5">
        <w:lastRenderedPageBreak/>
        <w:t>the requirement that new multifamily housing with four or more dwelling units-i.e., the public and common use areas and individual apartment units (all units in buildings with elevators and</w:t>
      </w:r>
    </w:p>
    <w:p w14:paraId="583707F6" w14:textId="77777777" w:rsidR="000371AB" w:rsidRPr="00017FA5" w:rsidRDefault="000371AB" w:rsidP="000371AB">
      <w:r w:rsidRPr="00017FA5">
        <w:t>ground-floor units in buildings without elevators)-be designed and constructed with certain accessible features. (See 24 C.F.R. Part 100, Subpart D.)</w:t>
      </w:r>
    </w:p>
    <w:p w14:paraId="52393E4F" w14:textId="77777777" w:rsidR="000371AB" w:rsidRPr="00017FA5" w:rsidRDefault="000371AB" w:rsidP="000371AB"/>
    <w:p w14:paraId="791843A6" w14:textId="77777777" w:rsidR="000371AB" w:rsidRPr="00017FA5" w:rsidRDefault="000371AB" w:rsidP="000371AB">
      <w:pPr>
        <w:rPr>
          <w:b/>
          <w:bCs/>
        </w:rPr>
      </w:pPr>
      <w:r w:rsidRPr="00017FA5">
        <w:rPr>
          <w:b/>
          <w:bCs/>
        </w:rPr>
        <w:t>Article XII - Best Practices for Collection and Use of Personally Identifiable Information (PII)</w:t>
      </w:r>
    </w:p>
    <w:p w14:paraId="32E8272C" w14:textId="77777777" w:rsidR="000371AB" w:rsidRPr="00017FA5" w:rsidRDefault="000371AB" w:rsidP="000371AB">
      <w:pPr>
        <w:rPr>
          <w:b/>
        </w:rPr>
      </w:pPr>
    </w:p>
    <w:p w14:paraId="0F33A42B" w14:textId="77777777" w:rsidR="000371AB" w:rsidRPr="00017FA5" w:rsidRDefault="000371AB" w:rsidP="000371AB">
      <w:r w:rsidRPr="00017FA5">
        <w:t>Recipients who collect PII are required to have a publicly available privacy policy that describes standards on the usage and maintenance of the PII they collect. DHS defines personally identifiable information (PII) as any information that permits the identity of an individual to be directly or indirectly inferred, including any information that is linked or linkable to that individual. Recipients may also find the DHS Privacy Impact Assessments: Privacy Guidance and Privacy Template as useful resources respectively.</w:t>
      </w:r>
    </w:p>
    <w:p w14:paraId="4B2DCFA6" w14:textId="77777777" w:rsidR="000371AB" w:rsidRPr="00017FA5" w:rsidRDefault="000371AB" w:rsidP="000371AB"/>
    <w:p w14:paraId="3783FED4" w14:textId="77777777" w:rsidR="000371AB" w:rsidRPr="00017FA5" w:rsidRDefault="000371AB" w:rsidP="000371AB">
      <w:pPr>
        <w:rPr>
          <w:b/>
          <w:bCs/>
        </w:rPr>
      </w:pPr>
      <w:r w:rsidRPr="00017FA5">
        <w:rPr>
          <w:b/>
          <w:bCs/>
        </w:rPr>
        <w:t>Article XIII - Limited English Proficiency (Civil Rights Act of 1964, Title VI)</w:t>
      </w:r>
    </w:p>
    <w:p w14:paraId="5DD3D797" w14:textId="77777777" w:rsidR="000371AB" w:rsidRPr="00017FA5" w:rsidRDefault="000371AB" w:rsidP="000371AB">
      <w:pPr>
        <w:rPr>
          <w:b/>
        </w:rPr>
      </w:pPr>
    </w:p>
    <w:p w14:paraId="2302AE20" w14:textId="77777777" w:rsidR="000371AB" w:rsidRPr="00017FA5" w:rsidRDefault="000371AB" w:rsidP="000371AB">
      <w:r w:rsidRPr="00017FA5">
        <w:t xml:space="preserve">Recipients must comply with Title VI of the Civil Rights Act of 1964, (42 U.S.C. section 2000d et seq.) prohibition against discrimination </w:t>
      </w:r>
      <w:proofErr w:type="gramStart"/>
      <w:r w:rsidRPr="00017FA5">
        <w:t>on the basis of</w:t>
      </w:r>
      <w:proofErr w:type="gramEnd"/>
      <w:r w:rsidRPr="00017FA5">
        <w:t xml:space="preserve"> national origin, which requires that recipients of federal financial assistance take reasonable steps to provide meaningful access to persons with limited English proficiency (LEP) to their programs and services.</w:t>
      </w:r>
    </w:p>
    <w:p w14:paraId="38DEB52D" w14:textId="77777777" w:rsidR="000371AB" w:rsidRPr="00017FA5" w:rsidRDefault="000371AB" w:rsidP="000371AB">
      <w:r w:rsidRPr="00017FA5">
        <w:t xml:space="preserve">For additional assistance and information regarding language access obligations, please refer to the DHS Recipient Guidance: </w:t>
      </w:r>
      <w:hyperlink r:id="rId72">
        <w:r w:rsidRPr="00017FA5">
          <w:rPr>
            <w:rStyle w:val="Hyperlink"/>
          </w:rPr>
          <w:t>https://www.dhs.gov/guidance-published-help-department-supported-organizations-provide-meaningful-access-</w:t>
        </w:r>
      </w:hyperlink>
      <w:r w:rsidRPr="00017FA5">
        <w:t xml:space="preserve"> </w:t>
      </w:r>
      <w:hyperlink r:id="rId73">
        <w:r w:rsidRPr="00017FA5">
          <w:rPr>
            <w:rStyle w:val="Hyperlink"/>
          </w:rPr>
          <w:t xml:space="preserve">people-limited </w:t>
        </w:r>
      </w:hyperlink>
      <w:r w:rsidRPr="00017FA5">
        <w:t xml:space="preserve">and additional resources on </w:t>
      </w:r>
      <w:hyperlink r:id="rId74">
        <w:r w:rsidRPr="00017FA5">
          <w:rPr>
            <w:rStyle w:val="Hyperlink"/>
          </w:rPr>
          <w:t>http://www.lep.gov</w:t>
        </w:r>
      </w:hyperlink>
      <w:r w:rsidRPr="00017FA5">
        <w:t>.</w:t>
      </w:r>
    </w:p>
    <w:p w14:paraId="52D957FD" w14:textId="77777777" w:rsidR="000371AB" w:rsidRDefault="000371AB" w:rsidP="000371AB">
      <w:pPr>
        <w:rPr>
          <w:b/>
          <w:bCs/>
        </w:rPr>
      </w:pPr>
    </w:p>
    <w:p w14:paraId="77115A2D" w14:textId="77777777" w:rsidR="000371AB" w:rsidRPr="00017FA5" w:rsidRDefault="000371AB" w:rsidP="000371AB">
      <w:pPr>
        <w:rPr>
          <w:b/>
          <w:bCs/>
        </w:rPr>
      </w:pPr>
      <w:r w:rsidRPr="00017FA5">
        <w:rPr>
          <w:b/>
          <w:bCs/>
        </w:rPr>
        <w:t>Article XIV - Hotel and Motel Fire Safety Act of 1990</w:t>
      </w:r>
    </w:p>
    <w:p w14:paraId="6FBD654F" w14:textId="77777777" w:rsidR="000371AB" w:rsidRPr="00017FA5" w:rsidRDefault="000371AB" w:rsidP="000371AB">
      <w:pPr>
        <w:rPr>
          <w:b/>
        </w:rPr>
      </w:pPr>
    </w:p>
    <w:p w14:paraId="4FE4765E" w14:textId="77777777" w:rsidR="000371AB" w:rsidRPr="00017FA5" w:rsidRDefault="000371AB" w:rsidP="000371AB">
      <w:r w:rsidRPr="00017FA5">
        <w:t>In accordance with Section 6 of the Hotel and Motel Fire Safety Act of 1990, 15 U.S.C. section 2225a, recipients must ensure that all conference, meeting, convention, or training space funded in whole or in part with federal funds complies with the fire prevention and control guidelines of the Federal Fire Prevention and Control Act of 1974, (codified as amended at 15 U.S.C. section 2225.)</w:t>
      </w:r>
    </w:p>
    <w:p w14:paraId="0A9DD8EE" w14:textId="77777777" w:rsidR="000371AB" w:rsidRPr="00017FA5" w:rsidRDefault="000371AB" w:rsidP="000371AB"/>
    <w:p w14:paraId="6497E1B3" w14:textId="77777777" w:rsidR="000371AB" w:rsidRPr="00017FA5" w:rsidRDefault="000371AB" w:rsidP="000371AB">
      <w:pPr>
        <w:rPr>
          <w:b/>
          <w:bCs/>
        </w:rPr>
      </w:pPr>
      <w:r w:rsidRPr="00017FA5">
        <w:rPr>
          <w:b/>
          <w:bCs/>
        </w:rPr>
        <w:t>Article XV - Disposition of Equipment Acquired Under the Federal Award</w:t>
      </w:r>
    </w:p>
    <w:p w14:paraId="31BA758E" w14:textId="77777777" w:rsidR="000371AB" w:rsidRPr="00017FA5" w:rsidRDefault="000371AB" w:rsidP="000371AB">
      <w:pPr>
        <w:rPr>
          <w:b/>
        </w:rPr>
      </w:pPr>
    </w:p>
    <w:p w14:paraId="593CA725" w14:textId="77777777" w:rsidR="000371AB" w:rsidRPr="00017FA5" w:rsidRDefault="000371AB" w:rsidP="000371AB">
      <w:r w:rsidRPr="00017FA5">
        <w:t>When original or replacement equipment acquired under this award by the recipient or its sub-recipients is no longer needed for the original project or program or for other activities currently or previously supported by DHS/FEMA, you must request instructions from DHS/FEMA to make proper disposition of the equipment pursuant to 2 C.F.R. Section 200.313.</w:t>
      </w:r>
    </w:p>
    <w:p w14:paraId="06E51920" w14:textId="77777777" w:rsidR="000371AB" w:rsidRPr="00017FA5" w:rsidRDefault="000371AB" w:rsidP="000371AB"/>
    <w:p w14:paraId="1E019C92" w14:textId="77777777" w:rsidR="000371AB" w:rsidRPr="00017FA5" w:rsidRDefault="000371AB" w:rsidP="000371AB">
      <w:pPr>
        <w:rPr>
          <w:b/>
          <w:bCs/>
        </w:rPr>
      </w:pPr>
      <w:r w:rsidRPr="00017FA5">
        <w:rPr>
          <w:b/>
          <w:bCs/>
        </w:rPr>
        <w:t>Article XVI - Patents and Intellectual Property Rights</w:t>
      </w:r>
    </w:p>
    <w:p w14:paraId="3EE04C81" w14:textId="77777777" w:rsidR="000371AB" w:rsidRPr="00017FA5" w:rsidRDefault="000371AB" w:rsidP="000371AB">
      <w:pPr>
        <w:rPr>
          <w:b/>
        </w:rPr>
      </w:pPr>
    </w:p>
    <w:p w14:paraId="3DE3C4EF" w14:textId="77777777" w:rsidR="000371AB" w:rsidRPr="00017FA5" w:rsidRDefault="000371AB" w:rsidP="000371AB">
      <w:r w:rsidRPr="00017FA5">
        <w:t xml:space="preserve">Recipients are subject to the Bayh-Dole Act, 35 U.S.C. section 200 et seq, unless otherwise provided by law. Recipients are subject to the specific requirements governing the development, reporting, and disposition of rights to inventions and patents resulting from federal financial </w:t>
      </w:r>
      <w:r w:rsidRPr="00017FA5">
        <w:lastRenderedPageBreak/>
        <w:t>assistance awards located at 37 C.F.R. Part 401 and the standard patent rights clause located at 37 C.F.R. section 401.14.</w:t>
      </w:r>
    </w:p>
    <w:p w14:paraId="6606D705" w14:textId="77777777" w:rsidR="000371AB" w:rsidRPr="00017FA5" w:rsidRDefault="000371AB" w:rsidP="000371AB"/>
    <w:p w14:paraId="2F73BE9F" w14:textId="77777777" w:rsidR="000371AB" w:rsidRPr="00017FA5" w:rsidRDefault="000371AB" w:rsidP="000371AB">
      <w:pPr>
        <w:rPr>
          <w:b/>
          <w:bCs/>
        </w:rPr>
      </w:pPr>
      <w:r w:rsidRPr="00017FA5">
        <w:rPr>
          <w:b/>
          <w:bCs/>
        </w:rPr>
        <w:t>Article XVII - DHS Specific Acknowledgements and Assurances</w:t>
      </w:r>
    </w:p>
    <w:p w14:paraId="0664B182" w14:textId="77777777" w:rsidR="000371AB" w:rsidRPr="00017FA5" w:rsidRDefault="000371AB" w:rsidP="000371AB">
      <w:pPr>
        <w:rPr>
          <w:b/>
        </w:rPr>
      </w:pPr>
    </w:p>
    <w:p w14:paraId="5FFA703D" w14:textId="77777777" w:rsidR="000371AB" w:rsidRPr="00017FA5" w:rsidRDefault="000371AB" w:rsidP="000371AB">
      <w:r w:rsidRPr="00017FA5">
        <w:t>All recipients, subrecipients, successors, transferees, and assignees must acknowledge and agree to comply with applicable provisions governing DHS access to records, accounts, documents, information, facilities, and staff.</w:t>
      </w:r>
    </w:p>
    <w:p w14:paraId="25B0ADDA" w14:textId="77777777" w:rsidR="000371AB" w:rsidRPr="00017FA5" w:rsidRDefault="000371AB" w:rsidP="000371AB"/>
    <w:p w14:paraId="060A47EF" w14:textId="77777777" w:rsidR="000371AB" w:rsidRPr="00017FA5" w:rsidRDefault="000371AB" w:rsidP="00B20FA2">
      <w:pPr>
        <w:numPr>
          <w:ilvl w:val="0"/>
          <w:numId w:val="27"/>
        </w:numPr>
      </w:pPr>
      <w:r w:rsidRPr="00017FA5">
        <w:t>Recipients must cooperate with any compliance reviews or compliance investigations conducted by DHS.</w:t>
      </w:r>
    </w:p>
    <w:p w14:paraId="53765717" w14:textId="77777777" w:rsidR="000371AB" w:rsidRPr="00017FA5" w:rsidRDefault="000371AB" w:rsidP="000371AB"/>
    <w:p w14:paraId="7DF80131" w14:textId="77777777" w:rsidR="000371AB" w:rsidRPr="00017FA5" w:rsidRDefault="000371AB" w:rsidP="00B20FA2">
      <w:pPr>
        <w:numPr>
          <w:ilvl w:val="0"/>
          <w:numId w:val="27"/>
        </w:numPr>
      </w:pPr>
      <w:r w:rsidRPr="00017FA5">
        <w:t>Recipients must give DHS access to, and the right to examine and copy, records, accounts, and other documents and sources of information related to the federal financial assistance award and permit access to facilities, personnel, and other individuals and information as may be necessary, as required by DHS regulations and other applicable laws or program guidance.</w:t>
      </w:r>
    </w:p>
    <w:p w14:paraId="2E52ADF6" w14:textId="77777777" w:rsidR="000371AB" w:rsidRPr="00017FA5" w:rsidRDefault="000371AB" w:rsidP="000371AB"/>
    <w:p w14:paraId="34E88545" w14:textId="77777777" w:rsidR="000371AB" w:rsidRPr="00017FA5" w:rsidRDefault="000371AB" w:rsidP="00B20FA2">
      <w:pPr>
        <w:numPr>
          <w:ilvl w:val="0"/>
          <w:numId w:val="27"/>
        </w:numPr>
      </w:pPr>
      <w:r w:rsidRPr="00017FA5">
        <w:t>Recipients must submit timely, complete, and accurate reports to the appropriate DHS officials and maintain appropriate backup documentation to support the reports.</w:t>
      </w:r>
    </w:p>
    <w:p w14:paraId="574D65CE" w14:textId="77777777" w:rsidR="000371AB" w:rsidRPr="00017FA5" w:rsidRDefault="000371AB" w:rsidP="000371AB"/>
    <w:p w14:paraId="4F478373" w14:textId="77777777" w:rsidR="000371AB" w:rsidRPr="00017FA5" w:rsidRDefault="000371AB" w:rsidP="00B20FA2">
      <w:pPr>
        <w:numPr>
          <w:ilvl w:val="0"/>
          <w:numId w:val="27"/>
        </w:numPr>
      </w:pPr>
      <w:r w:rsidRPr="00017FA5">
        <w:t xml:space="preserve">Recipients must comply with all other special reporting, data collection, and evaluation requirements, as prescribed by </w:t>
      </w:r>
      <w:proofErr w:type="gramStart"/>
      <w:r w:rsidRPr="00017FA5">
        <w:t>law</w:t>
      </w:r>
      <w:proofErr w:type="gramEnd"/>
      <w:r w:rsidRPr="00017FA5">
        <w:t xml:space="preserve"> or detailed in program guidance.</w:t>
      </w:r>
    </w:p>
    <w:p w14:paraId="058AB709" w14:textId="77777777" w:rsidR="000371AB" w:rsidRPr="00017FA5" w:rsidRDefault="000371AB" w:rsidP="000371AB"/>
    <w:p w14:paraId="359C8918" w14:textId="77777777" w:rsidR="000371AB" w:rsidRPr="00017FA5" w:rsidRDefault="000371AB" w:rsidP="00B20FA2">
      <w:pPr>
        <w:numPr>
          <w:ilvl w:val="0"/>
          <w:numId w:val="27"/>
        </w:numPr>
      </w:pPr>
      <w:r w:rsidRPr="00017FA5">
        <w:t xml:space="preserve">Recipients of federal financial assistance from DHS must complete the DHS Civil Rights Evaluation Tool within thirty (30) days of receipt of the Notice of Award or, for State Administering Agencies, thirty (30) days from receipt of the DHS Civil Rights Evaluation Tool from DHS or its awarding component agency. After the initial submission for the first award under which this term applies, recipients are required to provide this information once every two (2) years </w:t>
      </w:r>
      <w:proofErr w:type="gramStart"/>
      <w:r w:rsidRPr="00017FA5">
        <w:t>as long as</w:t>
      </w:r>
      <w:proofErr w:type="gramEnd"/>
      <w:r w:rsidRPr="00017FA5">
        <w:t xml:space="preserve"> they have an active award, not every time an award is made. Recipients should submit the completed tool, including supporting materials, to </w:t>
      </w:r>
      <w:hyperlink r:id="rId75">
        <w:r w:rsidRPr="00017FA5">
          <w:rPr>
            <w:rStyle w:val="Hyperlink"/>
          </w:rPr>
          <w:t>CivilRightsEvaluation@hq.dhs.gov</w:t>
        </w:r>
      </w:hyperlink>
      <w:r w:rsidRPr="00017FA5">
        <w:t>. This tool clarifies the civil rights obligations and related reporting requirements contained in the DHS Standard Terms and Conditions. Subrecipients are not required to complete and submit this tool to DHS. The evaluation tool can be found at</w:t>
      </w:r>
      <w:hyperlink r:id="rId76">
        <w:r w:rsidRPr="00017FA5">
          <w:rPr>
            <w:rStyle w:val="Hyperlink"/>
          </w:rPr>
          <w:t xml:space="preserve"> https://www.dhs.gov/publication/dhs-civil-rights-evaluation-tool</w:t>
        </w:r>
      </w:hyperlink>
      <w:r w:rsidRPr="00017FA5">
        <w:t>.</w:t>
      </w:r>
    </w:p>
    <w:p w14:paraId="514439BB" w14:textId="77777777" w:rsidR="000371AB" w:rsidRPr="00017FA5" w:rsidRDefault="000371AB" w:rsidP="000371AB"/>
    <w:p w14:paraId="416796DF" w14:textId="77777777" w:rsidR="000371AB" w:rsidRPr="004821C0" w:rsidRDefault="000371AB" w:rsidP="00B20FA2">
      <w:pPr>
        <w:numPr>
          <w:ilvl w:val="0"/>
          <w:numId w:val="27"/>
        </w:numPr>
      </w:pPr>
      <w:r w:rsidRPr="004821C0">
        <w:t xml:space="preserve">The DHS Office for Civil Rights and Civil Liberties will consider, in its discretion, granting an extension if the recipient identifies steps and a timeline for completing the tool. Recipients should request extensions by emailing the request </w:t>
      </w:r>
      <w:r>
        <w:t>t</w:t>
      </w:r>
      <w:r w:rsidRPr="004821C0">
        <w:t xml:space="preserve">o </w:t>
      </w:r>
      <w:hyperlink r:id="rId77">
        <w:r w:rsidRPr="004821C0">
          <w:rPr>
            <w:rStyle w:val="Hyperlink"/>
          </w:rPr>
          <w:t xml:space="preserve">CivilRightsEvaluation@hq.dhs.gov </w:t>
        </w:r>
      </w:hyperlink>
      <w:r w:rsidRPr="004821C0">
        <w:t>prior to expiration of the 30-day deadline.</w:t>
      </w:r>
    </w:p>
    <w:p w14:paraId="3E13BDFB" w14:textId="77777777" w:rsidR="000371AB" w:rsidRPr="00017FA5" w:rsidRDefault="000371AB" w:rsidP="000371AB"/>
    <w:p w14:paraId="166C1F47" w14:textId="77777777" w:rsidR="000371AB" w:rsidRPr="00017FA5" w:rsidRDefault="000371AB" w:rsidP="000371AB">
      <w:pPr>
        <w:rPr>
          <w:b/>
          <w:bCs/>
        </w:rPr>
      </w:pPr>
      <w:r w:rsidRPr="00017FA5">
        <w:rPr>
          <w:b/>
          <w:bCs/>
        </w:rPr>
        <w:t>Article XVIII - Procurement of Recovered Materials</w:t>
      </w:r>
    </w:p>
    <w:p w14:paraId="4CF89925" w14:textId="77777777" w:rsidR="000371AB" w:rsidRPr="00017FA5" w:rsidRDefault="000371AB" w:rsidP="000371AB">
      <w:pPr>
        <w:rPr>
          <w:b/>
        </w:rPr>
      </w:pPr>
    </w:p>
    <w:p w14:paraId="7817FCAD" w14:textId="77777777" w:rsidR="000371AB" w:rsidRPr="00017FA5" w:rsidRDefault="000371AB" w:rsidP="000371AB">
      <w:r w:rsidRPr="00017FA5">
        <w:t xml:space="preserve">States, political subdivisions of states, and their contractors must comply with Section 6002 of the Solid Waste Disposal Act, Pub. L. No. 89-272 (1965), (codified as amended by the Resource Conservation and Recovery Act, 42 U.S.C. section 6962.) The requirements of Section 6002 </w:t>
      </w:r>
      <w:r w:rsidRPr="00017FA5">
        <w:lastRenderedPageBreak/>
        <w:t>include procuring only items designated in guidelines of the Environmental Protection Agency (EPA) at 40 C.F.R. Part 247 that contain the highest percentage of recovered materials practicable, consistent with maintaining a satisfactory level of competition.</w:t>
      </w:r>
    </w:p>
    <w:p w14:paraId="4B4569B0" w14:textId="77777777" w:rsidR="000371AB" w:rsidRPr="00017FA5" w:rsidRDefault="000371AB" w:rsidP="000371AB"/>
    <w:p w14:paraId="40F4740E" w14:textId="77777777" w:rsidR="000371AB" w:rsidRPr="00017FA5" w:rsidRDefault="000371AB" w:rsidP="000371AB">
      <w:pPr>
        <w:rPr>
          <w:b/>
          <w:bCs/>
        </w:rPr>
      </w:pPr>
      <w:r w:rsidRPr="00017FA5">
        <w:rPr>
          <w:b/>
          <w:bCs/>
        </w:rPr>
        <w:t>Article XIX - Terrorist Financing</w:t>
      </w:r>
    </w:p>
    <w:p w14:paraId="7D15253C" w14:textId="77777777" w:rsidR="000371AB" w:rsidRDefault="000371AB" w:rsidP="000371AB"/>
    <w:p w14:paraId="2F425B12" w14:textId="77777777" w:rsidR="000371AB" w:rsidRPr="00017FA5" w:rsidRDefault="000371AB" w:rsidP="000371AB">
      <w:r w:rsidRPr="00017FA5">
        <w:t>Recipients must comply with E.O. 13224 and U.S. laws that prohibit transactions with, and the provisions of resources and support to, individuals and organizations associated with terrorism. Recipients are legally responsible to ensure compliance with the Order and laws.</w:t>
      </w:r>
    </w:p>
    <w:p w14:paraId="1FAC8726" w14:textId="77777777" w:rsidR="000371AB" w:rsidRPr="00017FA5" w:rsidRDefault="000371AB" w:rsidP="000371AB"/>
    <w:p w14:paraId="38C98CD4" w14:textId="77777777" w:rsidR="000371AB" w:rsidRPr="00017FA5" w:rsidRDefault="000371AB" w:rsidP="000371AB">
      <w:pPr>
        <w:rPr>
          <w:b/>
          <w:bCs/>
        </w:rPr>
      </w:pPr>
      <w:r w:rsidRPr="00017FA5">
        <w:rPr>
          <w:b/>
          <w:bCs/>
        </w:rPr>
        <w:t>Article XX - Civil Rights Act of 1964 - Title VI</w:t>
      </w:r>
    </w:p>
    <w:p w14:paraId="272C7A8F" w14:textId="77777777" w:rsidR="000371AB" w:rsidRPr="00017FA5" w:rsidRDefault="000371AB" w:rsidP="000371AB">
      <w:pPr>
        <w:rPr>
          <w:b/>
        </w:rPr>
      </w:pPr>
    </w:p>
    <w:p w14:paraId="706675BF" w14:textId="77777777" w:rsidR="000371AB" w:rsidRPr="00017FA5" w:rsidRDefault="000371AB" w:rsidP="000371AB">
      <w:r w:rsidRPr="00017FA5">
        <w:t>Recipients must comply with the requirements of Title VI of the Civil Rights Act of 1964 (codified as amended at 42 U.S.C. section 2000d et seq.), which provides that no person in the United States will, on the grounds of race, color, or national origin, be excluded from participation in, be denied the benefits of, or be subjected to discrimination under any program or activity receiving federal financial assistance. DHS implementing regulations for the Act are found at 6 C.F.R. Part 21 and 44 C.F.R. Part 7.</w:t>
      </w:r>
    </w:p>
    <w:p w14:paraId="25C00A43" w14:textId="77777777" w:rsidR="000371AB" w:rsidRPr="00017FA5" w:rsidRDefault="000371AB" w:rsidP="000371AB"/>
    <w:p w14:paraId="53567924" w14:textId="77777777" w:rsidR="000371AB" w:rsidRPr="00017FA5" w:rsidRDefault="000371AB" w:rsidP="000371AB">
      <w:pPr>
        <w:rPr>
          <w:b/>
          <w:bCs/>
        </w:rPr>
      </w:pPr>
      <w:r w:rsidRPr="00017FA5">
        <w:rPr>
          <w:b/>
          <w:bCs/>
        </w:rPr>
        <w:t>Article XXI - Prior Approval for Modification of Approved Budget</w:t>
      </w:r>
    </w:p>
    <w:p w14:paraId="37723AE3" w14:textId="77777777" w:rsidR="000371AB" w:rsidRPr="00017FA5" w:rsidRDefault="000371AB" w:rsidP="000371AB">
      <w:pPr>
        <w:rPr>
          <w:b/>
        </w:rPr>
      </w:pPr>
    </w:p>
    <w:p w14:paraId="11BD4738" w14:textId="517CA67C" w:rsidR="000371AB" w:rsidRPr="00017FA5" w:rsidRDefault="000371AB" w:rsidP="000371AB">
      <w:r w:rsidRPr="00017FA5">
        <w:t>Before making any change to the DHS/FEMA approved budget for this award, you must request prior written approval from DHS/FEMA where required by 2 C.F.R. Section 200.308. DHS/FEMA is also utilizing its discretion to impose an additional restriction under 2 C.F.R. Section 200.308(e) regarding the transfer of funds among direct cost categories, programs, functions, or activities. Therefore, for awards with an approved budget where the Federal share is greater than the simplified acquisition threshold (currently $250,000), you may not transfer funds among direct cost categories, programs, functions,</w:t>
      </w:r>
      <w:r w:rsidR="008A6926">
        <w:t xml:space="preserve"> </w:t>
      </w:r>
      <w:r w:rsidRPr="00017FA5">
        <w:t>or activities without prior written approval from DHS/FEMA where the cumulative amount of such transfers exceeds or is expected to exceed ten percent (10%) of the total budget DHS/FEMA last approved. You must report any deviations from your DHS/FEMA approved budget in the first Federal Financial Report (SF-425) you submit following any budget deviation, regardless of whether the budget deviation requires prior written approval.</w:t>
      </w:r>
    </w:p>
    <w:p w14:paraId="2561FA0D" w14:textId="77777777" w:rsidR="000371AB" w:rsidRPr="00017FA5" w:rsidRDefault="000371AB" w:rsidP="000371AB"/>
    <w:p w14:paraId="3AC27BDF" w14:textId="77777777" w:rsidR="000371AB" w:rsidRPr="00017FA5" w:rsidRDefault="000371AB" w:rsidP="000371AB">
      <w:pPr>
        <w:rPr>
          <w:b/>
          <w:bCs/>
        </w:rPr>
      </w:pPr>
      <w:r w:rsidRPr="00017FA5">
        <w:rPr>
          <w:b/>
          <w:bCs/>
        </w:rPr>
        <w:t>Article XXII - Acknowledgement of Federal Funding from DHS</w:t>
      </w:r>
    </w:p>
    <w:p w14:paraId="5216E7DD" w14:textId="77777777" w:rsidR="000371AB" w:rsidRPr="00017FA5" w:rsidRDefault="000371AB" w:rsidP="000371AB">
      <w:pPr>
        <w:rPr>
          <w:b/>
        </w:rPr>
      </w:pPr>
    </w:p>
    <w:p w14:paraId="53C9D88F" w14:textId="77777777" w:rsidR="000371AB" w:rsidRPr="00017FA5" w:rsidRDefault="000371AB" w:rsidP="000371AB">
      <w:r w:rsidRPr="00017FA5">
        <w:t>Recipients must acknowledge their use of federal funding when issuing statements, press releases, requests for proposal, bid invitations, and other documents describing projects or programs funded in whole or in part with federal funds.</w:t>
      </w:r>
    </w:p>
    <w:p w14:paraId="0185C689" w14:textId="77777777" w:rsidR="000371AB" w:rsidRPr="00017FA5" w:rsidRDefault="000371AB" w:rsidP="000371AB"/>
    <w:p w14:paraId="041E2E6B" w14:textId="77777777" w:rsidR="000371AB" w:rsidRPr="00017FA5" w:rsidRDefault="000371AB" w:rsidP="000371AB">
      <w:pPr>
        <w:rPr>
          <w:b/>
          <w:bCs/>
        </w:rPr>
      </w:pPr>
      <w:r w:rsidRPr="00017FA5">
        <w:rPr>
          <w:b/>
          <w:bCs/>
        </w:rPr>
        <w:t>Article XXIII - Acceptance of Post Award Changes</w:t>
      </w:r>
    </w:p>
    <w:p w14:paraId="14E77EA4" w14:textId="77777777" w:rsidR="000371AB" w:rsidRPr="00017FA5" w:rsidRDefault="000371AB" w:rsidP="000371AB">
      <w:pPr>
        <w:rPr>
          <w:b/>
        </w:rPr>
      </w:pPr>
    </w:p>
    <w:p w14:paraId="0FF2084B" w14:textId="77777777" w:rsidR="000371AB" w:rsidRPr="00017FA5" w:rsidRDefault="000371AB" w:rsidP="000371AB">
      <w:r w:rsidRPr="00017FA5">
        <w:t xml:space="preserve">In the event FEMA determines that changes are necessary to the award document after an award has been made, including changes to period of performance or terms and conditions, recipients will be notified of the changes in writing. Once notification has been made, any subsequent request for funds will indicate recipient acceptance of the changes to the award. Please call the </w:t>
      </w:r>
      <w:r w:rsidRPr="00017FA5">
        <w:lastRenderedPageBreak/>
        <w:t xml:space="preserve">FEMA/GMD Call Center at (866) 927-5646 or via e-mail to </w:t>
      </w:r>
      <w:hyperlink r:id="rId78">
        <w:r w:rsidRPr="00017FA5">
          <w:rPr>
            <w:rStyle w:val="Hyperlink"/>
          </w:rPr>
          <w:t xml:space="preserve">ASK-GMD@fema.dhs.gov </w:t>
        </w:r>
      </w:hyperlink>
      <w:r w:rsidRPr="00017FA5">
        <w:t>if you have any questions.</w:t>
      </w:r>
    </w:p>
    <w:p w14:paraId="5334EDFB" w14:textId="77777777" w:rsidR="000371AB" w:rsidRPr="00017FA5" w:rsidRDefault="000371AB" w:rsidP="000371AB"/>
    <w:p w14:paraId="309AA62F" w14:textId="77777777" w:rsidR="000371AB" w:rsidRPr="00017FA5" w:rsidRDefault="000371AB" w:rsidP="000371AB">
      <w:pPr>
        <w:rPr>
          <w:b/>
          <w:bCs/>
        </w:rPr>
      </w:pPr>
      <w:r w:rsidRPr="00017FA5">
        <w:rPr>
          <w:b/>
          <w:bCs/>
        </w:rPr>
        <w:t>Article XXIV - Rehabilitation Act of 1973</w:t>
      </w:r>
    </w:p>
    <w:p w14:paraId="37E6299F" w14:textId="77777777" w:rsidR="000371AB" w:rsidRPr="00017FA5" w:rsidRDefault="000371AB" w:rsidP="000371AB">
      <w:pPr>
        <w:rPr>
          <w:b/>
        </w:rPr>
      </w:pPr>
    </w:p>
    <w:p w14:paraId="13D79CB8" w14:textId="77777777" w:rsidR="000371AB" w:rsidRPr="00017FA5" w:rsidRDefault="000371AB" w:rsidP="000371AB">
      <w:r w:rsidRPr="00017FA5">
        <w:t>Recipients must comply with the requirements of Section 504 of the Rehabilitation Act of 1973, Pub. L. No. 93-112 (1973), (codified as amended at 29 U.S.C. section 794,) which provides that no otherwise qualified handicapped individuals in</w:t>
      </w:r>
    </w:p>
    <w:p w14:paraId="51A3FE28" w14:textId="77777777" w:rsidR="000371AB" w:rsidRPr="00017FA5" w:rsidRDefault="000371AB" w:rsidP="000371AB">
      <w:r w:rsidRPr="00017FA5">
        <w:t>the United States will, solely by reason of the handicap, be excluded from participation in, be denied the benefits of, or be subjected to discrimination under any program or activity receiving federal financial assistance.</w:t>
      </w:r>
    </w:p>
    <w:p w14:paraId="1B5A3108" w14:textId="77777777" w:rsidR="000371AB" w:rsidRPr="00017FA5" w:rsidRDefault="000371AB" w:rsidP="000371AB"/>
    <w:p w14:paraId="6E17B3FB" w14:textId="77777777" w:rsidR="000371AB" w:rsidRPr="00017FA5" w:rsidRDefault="000371AB" w:rsidP="000371AB">
      <w:pPr>
        <w:rPr>
          <w:b/>
          <w:bCs/>
        </w:rPr>
      </w:pPr>
      <w:r w:rsidRPr="00017FA5">
        <w:rPr>
          <w:b/>
          <w:bCs/>
        </w:rPr>
        <w:t>Article XXV - False Claims Act and Program Fraud Civil Remedies</w:t>
      </w:r>
    </w:p>
    <w:p w14:paraId="1E60873E" w14:textId="77777777" w:rsidR="000371AB" w:rsidRPr="00017FA5" w:rsidRDefault="000371AB" w:rsidP="000371AB">
      <w:pPr>
        <w:rPr>
          <w:b/>
        </w:rPr>
      </w:pPr>
    </w:p>
    <w:p w14:paraId="78310E17" w14:textId="77777777" w:rsidR="000371AB" w:rsidRPr="00017FA5" w:rsidRDefault="000371AB" w:rsidP="000371AB">
      <w:r w:rsidRPr="00017FA5">
        <w:t>Recipients must comply with the requirements of the False Claims Act, 31 U.S.C. sections 3729-3733, which prohibits the submission of false or fraudulent claims for payment to the federal government. (See 31 U.S.C. sections 3801-3812, which details the administrative remedies for false claims and statements made.)</w:t>
      </w:r>
    </w:p>
    <w:p w14:paraId="0CF68DE2" w14:textId="77777777" w:rsidR="000371AB" w:rsidRPr="00017FA5" w:rsidRDefault="000371AB" w:rsidP="000371AB"/>
    <w:p w14:paraId="69ADBE96" w14:textId="77777777" w:rsidR="000371AB" w:rsidRPr="00017FA5" w:rsidRDefault="000371AB" w:rsidP="000371AB">
      <w:pPr>
        <w:rPr>
          <w:b/>
          <w:bCs/>
        </w:rPr>
      </w:pPr>
      <w:r w:rsidRPr="00017FA5">
        <w:rPr>
          <w:b/>
          <w:bCs/>
        </w:rPr>
        <w:t>Article XXVI - Nondiscrimination in Matters Pertaining to Faith-Based Organizations</w:t>
      </w:r>
    </w:p>
    <w:p w14:paraId="49757621" w14:textId="77777777" w:rsidR="000371AB" w:rsidRPr="00017FA5" w:rsidRDefault="000371AB" w:rsidP="000371AB">
      <w:pPr>
        <w:rPr>
          <w:b/>
        </w:rPr>
      </w:pPr>
    </w:p>
    <w:p w14:paraId="3A41B092" w14:textId="77777777" w:rsidR="000371AB" w:rsidRPr="00017FA5" w:rsidRDefault="000371AB" w:rsidP="000371AB">
      <w:r w:rsidRPr="00017FA5">
        <w:t>It is DHS policy to ensure the equal treatment of faith-based organizations in social service programs administered or supported by DHS or its component agencies, enabling those organizations to participate in providing important social services to beneficiaries. Recipients must comply with the equal treatment policies and requirements contained in 6 C.F.R. Part 19 and other applicable statues, regulations, and guidance governing the participations of faith-based organizations in individual DHS programs.</w:t>
      </w:r>
    </w:p>
    <w:p w14:paraId="051FB00D" w14:textId="77777777" w:rsidR="000371AB" w:rsidRPr="00017FA5" w:rsidRDefault="000371AB" w:rsidP="000371AB"/>
    <w:p w14:paraId="2BB1A27D" w14:textId="77777777" w:rsidR="000371AB" w:rsidRPr="00017FA5" w:rsidRDefault="000371AB" w:rsidP="000371AB">
      <w:pPr>
        <w:rPr>
          <w:b/>
          <w:bCs/>
        </w:rPr>
      </w:pPr>
      <w:r w:rsidRPr="00017FA5">
        <w:rPr>
          <w:b/>
          <w:bCs/>
        </w:rPr>
        <w:t>Article XXVII - Lobbying Prohibitions</w:t>
      </w:r>
    </w:p>
    <w:p w14:paraId="58B35EFD" w14:textId="77777777" w:rsidR="000371AB" w:rsidRPr="00017FA5" w:rsidRDefault="000371AB" w:rsidP="000371AB">
      <w:pPr>
        <w:rPr>
          <w:b/>
        </w:rPr>
      </w:pPr>
    </w:p>
    <w:p w14:paraId="744FF7FC" w14:textId="77777777" w:rsidR="000371AB" w:rsidRPr="00017FA5" w:rsidRDefault="000371AB" w:rsidP="000371AB">
      <w:r w:rsidRPr="00017FA5">
        <w:t>Recipients must comply with 31 U.S.C. section 1352, which provides that none of the funds provided under a federal financial assistance award may be expended by the recipient to pay any person to influence, or attempt to influence an officer or</w:t>
      </w:r>
      <w:r>
        <w:t xml:space="preserve"> </w:t>
      </w:r>
      <w:r w:rsidRPr="00017FA5">
        <w:t>employee of any agency, a Member of Congress, an officer or employee of Congress, or an employee of a Member of Congress in connection with any federal action related to a federal award or contract, including any extension, continuation, renewal, amendment, or modification.</w:t>
      </w:r>
    </w:p>
    <w:p w14:paraId="3AE963DA" w14:textId="77777777" w:rsidR="000371AB" w:rsidRPr="00017FA5" w:rsidRDefault="000371AB" w:rsidP="000371AB"/>
    <w:p w14:paraId="26A86BDA" w14:textId="77777777" w:rsidR="000371AB" w:rsidRPr="00017FA5" w:rsidRDefault="000371AB" w:rsidP="000371AB">
      <w:pPr>
        <w:rPr>
          <w:b/>
          <w:bCs/>
        </w:rPr>
      </w:pPr>
      <w:r w:rsidRPr="00017FA5">
        <w:rPr>
          <w:b/>
          <w:bCs/>
        </w:rPr>
        <w:t>Article XXVIII - Education Amendments of 1972 (Equal Opportunity in Education Act) - Title IX</w:t>
      </w:r>
    </w:p>
    <w:p w14:paraId="263E52E1" w14:textId="77777777" w:rsidR="000371AB" w:rsidRPr="00017FA5" w:rsidRDefault="000371AB" w:rsidP="000371AB">
      <w:pPr>
        <w:rPr>
          <w:b/>
        </w:rPr>
      </w:pPr>
    </w:p>
    <w:p w14:paraId="3FFE3C8F" w14:textId="77777777" w:rsidR="000371AB" w:rsidRPr="00017FA5" w:rsidRDefault="000371AB" w:rsidP="000371AB">
      <w:r w:rsidRPr="00017FA5">
        <w:t>Recipients must comply with the requirements of Title IX of the Education Amendments of 1972, Pub. L. No. 92-318 (1972) (codified as amended at 20 U.S.C. section 1681 et seq.), which provide that no person in the United States will, on the basis of sex, be excluded from participation in, be denied the benefits of, or be subjected to discrimination under any educational program or activity receiving federal financial assistance. DHS implementing regulations are codified at 6 C.F.R. Part 17 and 44 C.F.R. Part 19.</w:t>
      </w:r>
    </w:p>
    <w:p w14:paraId="176603FB" w14:textId="77777777" w:rsidR="000371AB" w:rsidRPr="00017FA5" w:rsidRDefault="000371AB" w:rsidP="000371AB"/>
    <w:p w14:paraId="3FB37958" w14:textId="77777777" w:rsidR="000371AB" w:rsidRPr="00017FA5" w:rsidRDefault="000371AB" w:rsidP="000371AB">
      <w:pPr>
        <w:rPr>
          <w:b/>
          <w:bCs/>
        </w:rPr>
      </w:pPr>
      <w:r w:rsidRPr="00017FA5">
        <w:rPr>
          <w:b/>
          <w:bCs/>
        </w:rPr>
        <w:t>Article XXIX - Age Discrimination Act of 1975</w:t>
      </w:r>
    </w:p>
    <w:p w14:paraId="6342F18B" w14:textId="77777777" w:rsidR="000371AB" w:rsidRPr="00017FA5" w:rsidRDefault="000371AB" w:rsidP="000371AB">
      <w:pPr>
        <w:rPr>
          <w:b/>
        </w:rPr>
      </w:pPr>
    </w:p>
    <w:p w14:paraId="1A3953C4" w14:textId="77777777" w:rsidR="000371AB" w:rsidRPr="00017FA5" w:rsidRDefault="000371AB" w:rsidP="000371AB">
      <w:r w:rsidRPr="00017FA5">
        <w:t xml:space="preserve">Recipients must comply with the requirements of the Age Discrimination Act of 1975, Pub. L. No. 94-135 (1975) (codified as amended at Title 42, U.S. Code, section 6101 et seq.), which prohibits discrimination </w:t>
      </w:r>
      <w:proofErr w:type="gramStart"/>
      <w:r w:rsidRPr="00017FA5">
        <w:t>on the basis of</w:t>
      </w:r>
      <w:proofErr w:type="gramEnd"/>
      <w:r w:rsidRPr="00017FA5">
        <w:t xml:space="preserve"> age in any program or activity receiving federal financial assistance.</w:t>
      </w:r>
    </w:p>
    <w:p w14:paraId="244F39C1" w14:textId="77777777" w:rsidR="000371AB" w:rsidRPr="00017FA5" w:rsidRDefault="000371AB" w:rsidP="000371AB"/>
    <w:p w14:paraId="0E6779C2" w14:textId="77777777" w:rsidR="000371AB" w:rsidRPr="00017FA5" w:rsidRDefault="000371AB" w:rsidP="000371AB">
      <w:pPr>
        <w:rPr>
          <w:b/>
          <w:bCs/>
        </w:rPr>
      </w:pPr>
      <w:r w:rsidRPr="00017FA5">
        <w:rPr>
          <w:b/>
          <w:bCs/>
        </w:rPr>
        <w:t>Article XXX - National Environmental Policy Act</w:t>
      </w:r>
    </w:p>
    <w:p w14:paraId="32B6B662" w14:textId="77777777" w:rsidR="000371AB" w:rsidRPr="00017FA5" w:rsidRDefault="000371AB" w:rsidP="000371AB">
      <w:pPr>
        <w:rPr>
          <w:b/>
        </w:rPr>
      </w:pPr>
    </w:p>
    <w:p w14:paraId="267F9C34" w14:textId="77777777" w:rsidR="000371AB" w:rsidRPr="00017FA5" w:rsidRDefault="000371AB" w:rsidP="000371AB">
      <w:r w:rsidRPr="00017FA5">
        <w:t>Recipients must comply with the requirements of the National Environmental Policy Act of 1969 (NEPA), Pub. L. No. 91-190 (1970) (codified as amended at 42 U.S.C. section 4321 et seq.) and the Council on Environmental Quality (CEQ) Regulations for Implementing the Procedural Provisions of NEPA, which require recipients to use all practicable means within their authority, and consistent with other essential considerations of national policy, to create and maintain conditions under which people and nature can exist in productive harmony and fulfill the social, economic, and other needs of present and future generations of Americans.</w:t>
      </w:r>
    </w:p>
    <w:p w14:paraId="08983F20" w14:textId="77777777" w:rsidR="000371AB" w:rsidRPr="00017FA5" w:rsidRDefault="000371AB" w:rsidP="000371AB"/>
    <w:p w14:paraId="53BA65FF" w14:textId="77777777" w:rsidR="000371AB" w:rsidRPr="00017FA5" w:rsidRDefault="000371AB" w:rsidP="000371AB">
      <w:pPr>
        <w:rPr>
          <w:b/>
          <w:bCs/>
        </w:rPr>
      </w:pPr>
      <w:r w:rsidRPr="00017FA5">
        <w:rPr>
          <w:b/>
          <w:bCs/>
        </w:rPr>
        <w:t>Article XXXI - Assurances, Administrative Requirements, Cost Principles, Representations and Certifications</w:t>
      </w:r>
    </w:p>
    <w:p w14:paraId="30E7CA65" w14:textId="77777777" w:rsidR="000371AB" w:rsidRPr="00017FA5" w:rsidRDefault="000371AB" w:rsidP="000371AB">
      <w:pPr>
        <w:rPr>
          <w:b/>
        </w:rPr>
      </w:pPr>
    </w:p>
    <w:p w14:paraId="474C479A" w14:textId="77777777" w:rsidR="000371AB" w:rsidRPr="00017FA5" w:rsidRDefault="000371AB" w:rsidP="000371AB">
      <w:r w:rsidRPr="00017FA5">
        <w:t>DHS financial assistance recipients must complete either the Office of Management and Budget (OMB) Standard Form 424B Assurances - Non-Construction Programs, or OMB Standard Form 424D Assurances - Construction Programs, as applicable. Certain assurances in these documents may not be applicable to your program, and the DHS financial assistance office (DHS FAO) may require applicants to certify additional assurances. Applicants are required to fill out the assurances applicable to their program as instructed by the awarding agency. Please contact the DHS FAO if you have any questions.</w:t>
      </w:r>
    </w:p>
    <w:p w14:paraId="5463C0A7" w14:textId="77777777" w:rsidR="000371AB" w:rsidRPr="00017FA5" w:rsidRDefault="000371AB" w:rsidP="000371AB"/>
    <w:p w14:paraId="11E29B1E" w14:textId="77777777" w:rsidR="000371AB" w:rsidRPr="00017FA5" w:rsidRDefault="000371AB" w:rsidP="000371AB">
      <w:r w:rsidRPr="00017FA5">
        <w:t>DHS financial assistance recipients are required to follow the applicable provisions of the Uniform Administrative Requirements, Cost Principles, and Audit Requirements for Federal Awards located at Title 2, Code of Federal Regulations (C.F.R.) Part 200, and adopted by DHS at 2 C.F.R. Part 3002.</w:t>
      </w:r>
    </w:p>
    <w:p w14:paraId="3D657636" w14:textId="77777777" w:rsidR="000371AB" w:rsidRPr="00017FA5" w:rsidRDefault="000371AB" w:rsidP="000371AB"/>
    <w:p w14:paraId="7874C4D0" w14:textId="77777777" w:rsidR="000371AB" w:rsidRPr="00017FA5" w:rsidRDefault="000371AB" w:rsidP="000371AB">
      <w:pPr>
        <w:rPr>
          <w:b/>
          <w:bCs/>
        </w:rPr>
      </w:pPr>
      <w:r w:rsidRPr="00017FA5">
        <w:rPr>
          <w:b/>
          <w:bCs/>
        </w:rPr>
        <w:t>Article XXXII - USA PATRIOT Act of 2001</w:t>
      </w:r>
    </w:p>
    <w:p w14:paraId="32AF5F8B" w14:textId="77777777" w:rsidR="000371AB" w:rsidRPr="00017FA5" w:rsidRDefault="000371AB" w:rsidP="000371AB">
      <w:pPr>
        <w:rPr>
          <w:b/>
        </w:rPr>
      </w:pPr>
    </w:p>
    <w:p w14:paraId="17A33418" w14:textId="6B83A446" w:rsidR="000371AB" w:rsidRPr="00017FA5" w:rsidRDefault="000371AB" w:rsidP="000371AB">
      <w:r w:rsidRPr="00017FA5">
        <w:t>Recipients must comply with requirements of Section 817 of the Uniting and Strengthening America by Providing Appropriate Tools Required to Intercept and Obstruct Terrorism Act of 2001 (USA PATRIOT Act), Pub. L. No. 107-56, which amends 18</w:t>
      </w:r>
      <w:r w:rsidR="005360B6">
        <w:t xml:space="preserve"> </w:t>
      </w:r>
      <w:r w:rsidRPr="00017FA5">
        <w:t>U.S.C. sections 175-175c.</w:t>
      </w:r>
    </w:p>
    <w:p w14:paraId="6B1249D1" w14:textId="77777777" w:rsidR="000371AB" w:rsidRPr="00017FA5" w:rsidRDefault="000371AB" w:rsidP="000371AB"/>
    <w:p w14:paraId="37A6D39B" w14:textId="77777777" w:rsidR="000371AB" w:rsidRPr="00017FA5" w:rsidRDefault="000371AB" w:rsidP="000371AB">
      <w:pPr>
        <w:rPr>
          <w:b/>
          <w:bCs/>
        </w:rPr>
      </w:pPr>
      <w:r w:rsidRPr="00017FA5">
        <w:rPr>
          <w:b/>
          <w:bCs/>
        </w:rPr>
        <w:t>Article XXXIII - Non-Supplanting Requirement</w:t>
      </w:r>
    </w:p>
    <w:p w14:paraId="1610C4BE" w14:textId="77777777" w:rsidR="000371AB" w:rsidRPr="00017FA5" w:rsidRDefault="000371AB" w:rsidP="000371AB">
      <w:pPr>
        <w:rPr>
          <w:b/>
        </w:rPr>
      </w:pPr>
    </w:p>
    <w:p w14:paraId="1C5861ED" w14:textId="77777777" w:rsidR="000371AB" w:rsidRPr="00017FA5" w:rsidRDefault="000371AB" w:rsidP="000371AB">
      <w:r w:rsidRPr="00017FA5">
        <w:t>Recipients receiving federal financial assistance awards made under programs that prohibit supplanting by law must ensure that federal funds do not replace (supplant) funds that have been budgeted for the same purpose through non-federal sources.</w:t>
      </w:r>
    </w:p>
    <w:p w14:paraId="05B17DB8" w14:textId="77777777" w:rsidR="000371AB" w:rsidRPr="00017FA5" w:rsidRDefault="000371AB" w:rsidP="000371AB"/>
    <w:p w14:paraId="0530AD4D" w14:textId="77777777" w:rsidR="000371AB" w:rsidRPr="00017FA5" w:rsidRDefault="000371AB" w:rsidP="000371AB">
      <w:pPr>
        <w:rPr>
          <w:b/>
          <w:bCs/>
        </w:rPr>
      </w:pPr>
      <w:r w:rsidRPr="00017FA5">
        <w:rPr>
          <w:b/>
          <w:bCs/>
        </w:rPr>
        <w:lastRenderedPageBreak/>
        <w:t>Article XXXIV - Drug-Free Workplace Regulations</w:t>
      </w:r>
    </w:p>
    <w:p w14:paraId="377511F4" w14:textId="77777777" w:rsidR="000371AB" w:rsidRPr="00017FA5" w:rsidRDefault="000371AB" w:rsidP="000371AB">
      <w:pPr>
        <w:rPr>
          <w:b/>
        </w:rPr>
      </w:pPr>
    </w:p>
    <w:p w14:paraId="213E9336" w14:textId="77777777" w:rsidR="000371AB" w:rsidRPr="00017FA5" w:rsidRDefault="000371AB" w:rsidP="000371AB">
      <w:r w:rsidRPr="00017FA5">
        <w:t xml:space="preserve">Recipients must comply with drug-free workplace requirements in Subpart B (or Subpart C, if the recipient is an individual) of </w:t>
      </w:r>
      <w:proofErr w:type="gramStart"/>
      <w:r w:rsidRPr="00017FA5">
        <w:t>2</w:t>
      </w:r>
      <w:proofErr w:type="gramEnd"/>
    </w:p>
    <w:p w14:paraId="78A242B9" w14:textId="77777777" w:rsidR="000371AB" w:rsidRPr="00017FA5" w:rsidRDefault="000371AB" w:rsidP="000371AB">
      <w:r w:rsidRPr="00017FA5">
        <w:t>C.F.R. Part 3001, which adopts the Government-wide implementation (2 C.F.R. Part 182) of Sec. 5152-5158 of the Drug-Free Workplace Act of 1988 (41 U.S.C. sections 8101-8106).</w:t>
      </w:r>
    </w:p>
    <w:p w14:paraId="03E6B7AF" w14:textId="77777777" w:rsidR="000371AB" w:rsidRPr="00017FA5" w:rsidRDefault="000371AB" w:rsidP="000371AB"/>
    <w:p w14:paraId="45216D72" w14:textId="77777777" w:rsidR="000371AB" w:rsidRPr="00017FA5" w:rsidRDefault="000371AB" w:rsidP="000371AB">
      <w:pPr>
        <w:rPr>
          <w:b/>
          <w:bCs/>
        </w:rPr>
      </w:pPr>
      <w:r w:rsidRPr="00017FA5">
        <w:rPr>
          <w:b/>
          <w:bCs/>
        </w:rPr>
        <w:t>Article XXXV - Universal Identifier and System of Award Management</w:t>
      </w:r>
    </w:p>
    <w:p w14:paraId="2E708316" w14:textId="77777777" w:rsidR="000371AB" w:rsidRPr="00017FA5" w:rsidRDefault="000371AB" w:rsidP="000371AB">
      <w:pPr>
        <w:rPr>
          <w:b/>
        </w:rPr>
      </w:pPr>
    </w:p>
    <w:p w14:paraId="2D61A036" w14:textId="77777777" w:rsidR="000371AB" w:rsidRPr="00017FA5" w:rsidRDefault="000371AB" w:rsidP="000371AB">
      <w:r w:rsidRPr="00017FA5">
        <w:t>Recipients are required to comply with the requirements set forth in the government-wide financial assistance award term regarding the System for Award Management and Universal Identifier Requirements located at 2 C.F.R. Part 25, Appendix A, the full text of which is incorporated here by reference.</w:t>
      </w:r>
    </w:p>
    <w:p w14:paraId="154BFA75" w14:textId="77777777" w:rsidR="000371AB" w:rsidRPr="00017FA5" w:rsidRDefault="000371AB" w:rsidP="000371AB">
      <w:pPr>
        <w:rPr>
          <w:b/>
          <w:bCs/>
        </w:rPr>
      </w:pPr>
      <w:r w:rsidRPr="00017FA5">
        <w:rPr>
          <w:b/>
          <w:bCs/>
        </w:rPr>
        <w:t>Article XXXVI - Reporting Subawards and Executive Compensation</w:t>
      </w:r>
    </w:p>
    <w:p w14:paraId="1ED40EE2" w14:textId="77777777" w:rsidR="000371AB" w:rsidRPr="00017FA5" w:rsidRDefault="000371AB" w:rsidP="000371AB">
      <w:pPr>
        <w:rPr>
          <w:b/>
        </w:rPr>
      </w:pPr>
    </w:p>
    <w:p w14:paraId="484BA64E" w14:textId="77777777" w:rsidR="000371AB" w:rsidRPr="00017FA5" w:rsidRDefault="000371AB" w:rsidP="000371AB">
      <w:r w:rsidRPr="00017FA5">
        <w:t>Recipients are required to comply with the requirements set forth in the government-wide award term on Reporting Subawards and Executive Compensation located at 2 C.F.R. Part 170, Appendix A, the full text of which is incorporated here by reference in the award terms and conditions.</w:t>
      </w:r>
    </w:p>
    <w:p w14:paraId="1937CCA4" w14:textId="77777777" w:rsidR="000371AB" w:rsidRPr="00017FA5" w:rsidRDefault="000371AB" w:rsidP="000371AB"/>
    <w:p w14:paraId="0CB25BF0" w14:textId="77777777" w:rsidR="000371AB" w:rsidRPr="00017FA5" w:rsidRDefault="000371AB" w:rsidP="000371AB">
      <w:pPr>
        <w:rPr>
          <w:b/>
          <w:bCs/>
        </w:rPr>
      </w:pPr>
      <w:r w:rsidRPr="00017FA5">
        <w:rPr>
          <w:b/>
          <w:bCs/>
        </w:rPr>
        <w:t>Article XXXVII - Energy Policy and Conservation Act</w:t>
      </w:r>
    </w:p>
    <w:p w14:paraId="317DCE0C" w14:textId="77777777" w:rsidR="000371AB" w:rsidRPr="00017FA5" w:rsidRDefault="000371AB" w:rsidP="000371AB">
      <w:pPr>
        <w:rPr>
          <w:b/>
        </w:rPr>
      </w:pPr>
    </w:p>
    <w:p w14:paraId="42565D41" w14:textId="77777777" w:rsidR="000371AB" w:rsidRPr="00017FA5" w:rsidRDefault="000371AB" w:rsidP="000371AB">
      <w:r w:rsidRPr="00017FA5">
        <w:t>Recipients must comply with the requirements of the Energy Policy and Conservation Act, Pub. L. No. 94- 163 (1975) (codified as amended at 42 U.S.C. section 6201 et seq.), which contain policies relating to energy efficiency that are defined in the state energy conservation plan issued in compliance with this Act.</w:t>
      </w:r>
    </w:p>
    <w:p w14:paraId="0644579D" w14:textId="77777777" w:rsidR="000371AB" w:rsidRPr="00017FA5" w:rsidRDefault="000371AB" w:rsidP="000371AB"/>
    <w:p w14:paraId="06E1E314" w14:textId="77777777" w:rsidR="000371AB" w:rsidRPr="00017FA5" w:rsidRDefault="000371AB" w:rsidP="000371AB">
      <w:pPr>
        <w:rPr>
          <w:b/>
          <w:bCs/>
        </w:rPr>
      </w:pPr>
      <w:r w:rsidRPr="00017FA5">
        <w:rPr>
          <w:b/>
          <w:bCs/>
        </w:rPr>
        <w:t>Article XXXVIII - Whistleblower Protection Act</w:t>
      </w:r>
    </w:p>
    <w:p w14:paraId="22D11CDB" w14:textId="77777777" w:rsidR="000371AB" w:rsidRPr="00017FA5" w:rsidRDefault="000371AB" w:rsidP="000371AB">
      <w:pPr>
        <w:rPr>
          <w:b/>
        </w:rPr>
      </w:pPr>
    </w:p>
    <w:p w14:paraId="4B4CC5F0" w14:textId="77777777" w:rsidR="000371AB" w:rsidRPr="00017FA5" w:rsidRDefault="000371AB" w:rsidP="000371AB">
      <w:r w:rsidRPr="00017FA5">
        <w:t>Recipients must comply with the statutory requirements for whistleblower protections (if applicable) at 10 U.S.C section 2409, 41 U.S.C. section 4712, and 10 U.S.C. section 2324, 41 U.S.C. sections 4304 and 4310.</w:t>
      </w:r>
    </w:p>
    <w:p w14:paraId="5B5273DC" w14:textId="77777777" w:rsidR="000371AB" w:rsidRPr="00017FA5" w:rsidRDefault="000371AB" w:rsidP="000371AB"/>
    <w:p w14:paraId="05339970" w14:textId="77777777" w:rsidR="000371AB" w:rsidRPr="00017FA5" w:rsidRDefault="000371AB" w:rsidP="000371AB">
      <w:pPr>
        <w:rPr>
          <w:b/>
          <w:bCs/>
        </w:rPr>
      </w:pPr>
      <w:r w:rsidRPr="00017FA5">
        <w:rPr>
          <w:b/>
          <w:bCs/>
        </w:rPr>
        <w:t>Article XXXIX - Federal Debt Status</w:t>
      </w:r>
    </w:p>
    <w:p w14:paraId="27922159" w14:textId="77777777" w:rsidR="000371AB" w:rsidRPr="00017FA5" w:rsidRDefault="000371AB" w:rsidP="000371AB">
      <w:pPr>
        <w:rPr>
          <w:b/>
        </w:rPr>
      </w:pPr>
    </w:p>
    <w:p w14:paraId="2C162DFF" w14:textId="77777777" w:rsidR="000371AB" w:rsidRPr="00017FA5" w:rsidRDefault="000371AB" w:rsidP="000371AB">
      <w:r w:rsidRPr="00017FA5">
        <w:t>All recipients are required to be non-delinquent in their repayment of any federal debt. Examples of relevant debt include delinquent payroll and other taxes, audit disallowances, and benefit overpayments. (See OMB Circular A-129.)</w:t>
      </w:r>
    </w:p>
    <w:p w14:paraId="69EF613B" w14:textId="77777777" w:rsidR="000371AB" w:rsidRPr="00017FA5" w:rsidRDefault="000371AB" w:rsidP="000371AB"/>
    <w:p w14:paraId="1F720D38" w14:textId="77777777" w:rsidR="000371AB" w:rsidRPr="00017FA5" w:rsidRDefault="000371AB" w:rsidP="000371AB">
      <w:pPr>
        <w:rPr>
          <w:b/>
          <w:bCs/>
        </w:rPr>
      </w:pPr>
      <w:r w:rsidRPr="00017FA5">
        <w:rPr>
          <w:b/>
          <w:bCs/>
        </w:rPr>
        <w:t xml:space="preserve">Article XL - Use of DHS Seal, </w:t>
      </w:r>
      <w:proofErr w:type="gramStart"/>
      <w:r w:rsidRPr="00017FA5">
        <w:rPr>
          <w:b/>
          <w:bCs/>
        </w:rPr>
        <w:t>Logo</w:t>
      </w:r>
      <w:proofErr w:type="gramEnd"/>
      <w:r w:rsidRPr="00017FA5">
        <w:rPr>
          <w:b/>
          <w:bCs/>
        </w:rPr>
        <w:t xml:space="preserve"> and Flags</w:t>
      </w:r>
    </w:p>
    <w:p w14:paraId="7571EFB0" w14:textId="77777777" w:rsidR="000371AB" w:rsidRPr="00017FA5" w:rsidRDefault="000371AB" w:rsidP="000371AB">
      <w:pPr>
        <w:rPr>
          <w:b/>
        </w:rPr>
      </w:pPr>
    </w:p>
    <w:p w14:paraId="2F0524AE" w14:textId="77777777" w:rsidR="000371AB" w:rsidRPr="00017FA5" w:rsidRDefault="000371AB" w:rsidP="000371AB">
      <w:r w:rsidRPr="00017FA5">
        <w:t>Recipients must obtain permission from their DHS FAO prior to using the DHS seal(s), logos, crests or reproductions of flags or likenesses of DHS agency officials, including use of the United States Coast Guard seal, logo, crests or reproductions of flags or likenesses of Coast Guard officials.</w:t>
      </w:r>
    </w:p>
    <w:p w14:paraId="735CF6DB" w14:textId="77777777" w:rsidR="000371AB" w:rsidRPr="00017FA5" w:rsidRDefault="000371AB" w:rsidP="000371AB"/>
    <w:p w14:paraId="507732FB" w14:textId="77777777" w:rsidR="000371AB" w:rsidRPr="00017FA5" w:rsidRDefault="000371AB" w:rsidP="000371AB">
      <w:pPr>
        <w:rPr>
          <w:b/>
          <w:bCs/>
        </w:rPr>
      </w:pPr>
      <w:r w:rsidRPr="00017FA5">
        <w:rPr>
          <w:b/>
          <w:bCs/>
        </w:rPr>
        <w:lastRenderedPageBreak/>
        <w:t>Article XLI - Notice of Funding Opportunity Requirements</w:t>
      </w:r>
    </w:p>
    <w:p w14:paraId="07EBB81B" w14:textId="77777777" w:rsidR="000371AB" w:rsidRPr="00017FA5" w:rsidRDefault="000371AB" w:rsidP="000371AB">
      <w:pPr>
        <w:rPr>
          <w:b/>
        </w:rPr>
      </w:pPr>
    </w:p>
    <w:p w14:paraId="79028D04" w14:textId="77777777" w:rsidR="000371AB" w:rsidRPr="00017FA5" w:rsidRDefault="000371AB" w:rsidP="000371AB">
      <w:r w:rsidRPr="00017FA5">
        <w:t>All the instructions, guidance, limitations, and other conditions set forth in the Notice of Funding Opportunity (NOFO) for this program are incorporated here by reference in the award terms and conditions. All recipients must comply with any such requirements set forth in the program NOFO.</w:t>
      </w:r>
    </w:p>
    <w:p w14:paraId="71E8CEE8" w14:textId="77777777" w:rsidR="000371AB" w:rsidRPr="00017FA5" w:rsidRDefault="000371AB" w:rsidP="000371AB"/>
    <w:p w14:paraId="0B568F3F" w14:textId="77777777" w:rsidR="000371AB" w:rsidRPr="00017FA5" w:rsidRDefault="000371AB" w:rsidP="000371AB">
      <w:pPr>
        <w:rPr>
          <w:b/>
          <w:bCs/>
        </w:rPr>
      </w:pPr>
      <w:r w:rsidRPr="00017FA5">
        <w:rPr>
          <w:b/>
          <w:bCs/>
        </w:rPr>
        <w:t>Article XLII - SAFECOM</w:t>
      </w:r>
    </w:p>
    <w:p w14:paraId="12C22C32" w14:textId="77777777" w:rsidR="000371AB" w:rsidRPr="00017FA5" w:rsidRDefault="000371AB" w:rsidP="000371AB">
      <w:pPr>
        <w:rPr>
          <w:b/>
        </w:rPr>
      </w:pPr>
    </w:p>
    <w:p w14:paraId="5B528B7F" w14:textId="29BA256D" w:rsidR="000371AB" w:rsidRDefault="000371AB" w:rsidP="000371AB">
      <w:r w:rsidRPr="00017FA5">
        <w:t>Recipients receiving federal financial assistance awards made under programs that provide emergency communication equipment and its related activities must comply with the SAFECOM Guidance for Emergency Communication Grants, including provisions on technical standards that ensure and enhance interoperable communications.</w:t>
      </w:r>
    </w:p>
    <w:p w14:paraId="08BE70CA" w14:textId="77777777" w:rsidR="000371AB" w:rsidRPr="005468C9" w:rsidRDefault="000371AB" w:rsidP="000371AB">
      <w:pPr>
        <w:rPr>
          <w:color w:val="333333"/>
        </w:rPr>
      </w:pPr>
      <w:r w:rsidRPr="005468C9">
        <w:t xml:space="preserve"> </w:t>
      </w:r>
      <w:r w:rsidRPr="005468C9">
        <w:rPr>
          <w:color w:val="333333"/>
        </w:rPr>
        <w:t> </w:t>
      </w:r>
    </w:p>
    <w:p w14:paraId="0CF9AD35" w14:textId="77777777" w:rsidR="000371AB" w:rsidRPr="005468C9" w:rsidRDefault="000371AB" w:rsidP="000371AB">
      <w:r w:rsidRPr="005468C9">
        <w:t>Final Guidance must be followed, 2 CFR 200 Uniform Administrative Requirements, Cost Principles and Audit Requirements for Federal Awards became effective 12/26/2014 for Federal awards that are issued post 12/26/2014.  This regulation supersedes requirements from OMB Circulars A-21, A-87, A-110, and A-122 (which have been placed in 2 C.F.R. Parts 220, 225, 215, and 230); Circulars A-89, A-102, and A-133; and the guidance in Circular A-50 on Single Audit Act follow-up. See </w:t>
      </w:r>
      <w:hyperlink r:id="rId79" w:history="1">
        <w:r w:rsidRPr="005468C9">
          <w:t>final guidance</w:t>
        </w:r>
      </w:hyperlink>
      <w:r w:rsidRPr="005468C9">
        <w:t xml:space="preserve"> and </w:t>
      </w:r>
      <w:hyperlink r:id="rId80" w:history="1">
        <w:r w:rsidRPr="005468C9">
          <w:t>OMB Policy Statements</w:t>
        </w:r>
      </w:hyperlink>
      <w:r w:rsidRPr="005468C9">
        <w:t> for more information.</w:t>
      </w:r>
    </w:p>
    <w:p w14:paraId="61768A17" w14:textId="77777777" w:rsidR="000371AB" w:rsidRPr="005468C9" w:rsidRDefault="000371AB" w:rsidP="000371AB">
      <w:pPr>
        <w:ind w:left="720"/>
      </w:pPr>
    </w:p>
    <w:p w14:paraId="1B9C8B45" w14:textId="77777777" w:rsidR="000371AB" w:rsidRPr="005468C9" w:rsidRDefault="000371AB" w:rsidP="00B20FA2">
      <w:pPr>
        <w:pStyle w:val="ListParagraph"/>
        <w:numPr>
          <w:ilvl w:val="1"/>
          <w:numId w:val="1"/>
        </w:numPr>
      </w:pPr>
      <w:r w:rsidRPr="005468C9">
        <w:t>2 CFR 180 OMB Guidelines to Agencies on Government-wide Debarment and Suspension (</w:t>
      </w:r>
      <w:proofErr w:type="spellStart"/>
      <w:r w:rsidRPr="005468C9">
        <w:t>Nonprocurement</w:t>
      </w:r>
      <w:proofErr w:type="spellEnd"/>
      <w:r w:rsidRPr="005468C9">
        <w:t>)</w:t>
      </w:r>
    </w:p>
    <w:p w14:paraId="5F9793A8" w14:textId="77777777" w:rsidR="000371AB" w:rsidRPr="005468C9" w:rsidRDefault="000371AB" w:rsidP="00B20FA2">
      <w:pPr>
        <w:pStyle w:val="ListParagraph"/>
        <w:numPr>
          <w:ilvl w:val="1"/>
          <w:numId w:val="1"/>
        </w:numPr>
      </w:pPr>
      <w:r w:rsidRPr="005468C9">
        <w:t xml:space="preserve">2 CFR 215 (formerly A-110) Uniform Administrative Requirements for Grants and Other Agreements with Institutions of Higher Education, Hospitals and Other Non-Profit Organizations, </w:t>
      </w:r>
    </w:p>
    <w:p w14:paraId="550879B5" w14:textId="77777777" w:rsidR="000371AB" w:rsidRPr="005468C9" w:rsidRDefault="000371AB" w:rsidP="00B20FA2">
      <w:pPr>
        <w:pStyle w:val="ListParagraph"/>
        <w:numPr>
          <w:ilvl w:val="1"/>
          <w:numId w:val="1"/>
        </w:numPr>
      </w:pPr>
      <w:r w:rsidRPr="005468C9">
        <w:t xml:space="preserve">2 CFR 220 (formerly A-21) Cost Principles for Education Institutions, </w:t>
      </w:r>
    </w:p>
    <w:p w14:paraId="41320140" w14:textId="77777777" w:rsidR="000371AB" w:rsidRPr="005468C9" w:rsidRDefault="000371AB" w:rsidP="00B20FA2">
      <w:pPr>
        <w:pStyle w:val="ListParagraph"/>
        <w:numPr>
          <w:ilvl w:val="1"/>
          <w:numId w:val="1"/>
        </w:numPr>
      </w:pPr>
      <w:r w:rsidRPr="005468C9">
        <w:t xml:space="preserve">2 CFR 225 (formerly A-87) Cost Principles for State, Local and Indian Tribal Governments, </w:t>
      </w:r>
    </w:p>
    <w:p w14:paraId="3666CEB0" w14:textId="77777777" w:rsidR="000371AB" w:rsidRPr="005468C9" w:rsidRDefault="000371AB" w:rsidP="00B20FA2">
      <w:pPr>
        <w:pStyle w:val="ListParagraph"/>
        <w:numPr>
          <w:ilvl w:val="1"/>
          <w:numId w:val="1"/>
        </w:numPr>
      </w:pPr>
      <w:r w:rsidRPr="005468C9">
        <w:t xml:space="preserve">2 CFR 230 (formerly A-122) Cost Principles for Non-Profit Organizations, and </w:t>
      </w:r>
    </w:p>
    <w:p w14:paraId="211418FF" w14:textId="77777777" w:rsidR="000371AB" w:rsidRPr="005468C9" w:rsidRDefault="000371AB" w:rsidP="00B20FA2">
      <w:pPr>
        <w:pStyle w:val="ListParagraph"/>
        <w:numPr>
          <w:ilvl w:val="1"/>
          <w:numId w:val="1"/>
        </w:numPr>
      </w:pPr>
      <w:r w:rsidRPr="005468C9">
        <w:t xml:space="preserve">A-133 Audits of States, Local Governments and Non-Profit Organizations. </w:t>
      </w:r>
    </w:p>
    <w:p w14:paraId="1B0FA70F" w14:textId="77777777" w:rsidR="000371AB" w:rsidRPr="005468C9" w:rsidRDefault="000371AB" w:rsidP="000371AB"/>
    <w:p w14:paraId="4288BBAC" w14:textId="77777777" w:rsidR="000371AB" w:rsidRPr="005468C9" w:rsidRDefault="000371AB" w:rsidP="000371AB">
      <w:r w:rsidRPr="005468C9">
        <w:t>This Agreement is also subject to the requirements of the State of Vermont grant and audit policies. The most pertinent bulletins and addendums are:</w:t>
      </w:r>
    </w:p>
    <w:p w14:paraId="12948B6E" w14:textId="77777777" w:rsidR="000371AB" w:rsidRPr="005468C9" w:rsidRDefault="000371AB" w:rsidP="000371AB">
      <w:r w:rsidRPr="005468C9">
        <w:tab/>
        <w:t>Bulletin 5, Single Audit Policy for Agreements</w:t>
      </w:r>
    </w:p>
    <w:p w14:paraId="67B5BB8C" w14:textId="77777777" w:rsidR="000371AB" w:rsidRPr="005468C9" w:rsidRDefault="000371AB" w:rsidP="000371AB">
      <w:r w:rsidRPr="005468C9">
        <w:tab/>
        <w:t>Bulletin 5 - Procedure #1</w:t>
      </w:r>
    </w:p>
    <w:p w14:paraId="41E8D9BA" w14:textId="77777777" w:rsidR="000371AB" w:rsidRPr="005468C9" w:rsidRDefault="000371AB" w:rsidP="000371AB">
      <w:r w:rsidRPr="005468C9">
        <w:tab/>
        <w:t>Bulletin 5 - Procedure #2</w:t>
      </w:r>
    </w:p>
    <w:p w14:paraId="1CF595AE" w14:textId="77777777" w:rsidR="000371AB" w:rsidRPr="005468C9" w:rsidRDefault="000371AB" w:rsidP="000371AB"/>
    <w:p w14:paraId="147BF746" w14:textId="77777777" w:rsidR="000371AB" w:rsidRPr="005468C9" w:rsidRDefault="000371AB" w:rsidP="000371AB">
      <w:r w:rsidRPr="005468C9">
        <w:t xml:space="preserve">This agreement is subject to the requirements for the federal agency providing the funds. This agreement is subject to the following Code of Federal Regulation (CFR) and Grant Guidance: </w:t>
      </w:r>
    </w:p>
    <w:p w14:paraId="72CA01B5" w14:textId="77777777" w:rsidR="000371AB" w:rsidRPr="005468C9" w:rsidRDefault="000371AB" w:rsidP="000371AB"/>
    <w:p w14:paraId="4AB06F52" w14:textId="77777777" w:rsidR="000371AB" w:rsidRPr="005468C9" w:rsidRDefault="00000000" w:rsidP="000371AB">
      <w:hyperlink r:id="rId81" w:history="1">
        <w:r w:rsidR="000371AB" w:rsidRPr="005468C9">
          <w:rPr>
            <w:rStyle w:val="Hyperlink"/>
          </w:rPr>
          <w:t>http://www.ecfr.gov/cgi-bin/text-idx?tpl=/ecfrbrowse/Title44/44cfr206_main_02.tpl</w:t>
        </w:r>
      </w:hyperlink>
    </w:p>
    <w:p w14:paraId="163D64F8" w14:textId="77777777" w:rsidR="00E94197" w:rsidRPr="00E94197" w:rsidRDefault="00E94197" w:rsidP="000371AB"/>
    <w:sectPr w:rsidR="00E94197" w:rsidRPr="00E94197" w:rsidSect="00AA4287">
      <w:headerReference w:type="even" r:id="rId82"/>
      <w:headerReference w:type="default" r:id="rId83"/>
      <w:footerReference w:type="even" r:id="rId84"/>
      <w:footerReference w:type="default" r:id="rId85"/>
      <w:headerReference w:type="first" r:id="rId86"/>
      <w:footerReference w:type="first" r:id="rId87"/>
      <w:type w:val="continuous"/>
      <w:pgSz w:w="12240" w:h="15840"/>
      <w:pgMar w:top="1440" w:right="1440" w:bottom="1440" w:left="1440" w:header="7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4C36" w14:textId="77777777" w:rsidR="00AA4287" w:rsidRDefault="00AA4287" w:rsidP="00F466A1">
      <w:r>
        <w:separator/>
      </w:r>
    </w:p>
  </w:endnote>
  <w:endnote w:type="continuationSeparator" w:id="0">
    <w:p w14:paraId="6503A7DE" w14:textId="77777777" w:rsidR="00AA4287" w:rsidRDefault="00AA4287" w:rsidP="00F4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36222"/>
      <w:docPartObj>
        <w:docPartGallery w:val="Page Numbers (Bottom of Page)"/>
        <w:docPartUnique/>
      </w:docPartObj>
    </w:sdtPr>
    <w:sdtEndPr>
      <w:rPr>
        <w:noProof/>
      </w:rPr>
    </w:sdtEndPr>
    <w:sdtContent>
      <w:p w14:paraId="09B63335" w14:textId="3EF2DA34" w:rsidR="003628BF" w:rsidRDefault="003628BF" w:rsidP="00457C13">
        <w:pPr>
          <w:pStyle w:val="Footer"/>
          <w:jc w:val="center"/>
          <w:rPr>
            <w:noProof/>
          </w:rPr>
        </w:pPr>
        <w:r>
          <w:fldChar w:fldCharType="begin"/>
        </w:r>
        <w:r>
          <w:instrText xml:space="preserve"> PAGE   \* MERGEFORMAT </w:instrText>
        </w:r>
        <w:r>
          <w:fldChar w:fldCharType="separate"/>
        </w:r>
        <w:r>
          <w:rPr>
            <w:noProof/>
          </w:rPr>
          <w:t>1</w:t>
        </w:r>
        <w:r>
          <w:rPr>
            <w:noProof/>
          </w:rPr>
          <w:fldChar w:fldCharType="end"/>
        </w:r>
        <w:r>
          <w:rPr>
            <w:noProof/>
          </w:rPr>
          <w:t xml:space="preserve"> </w:t>
        </w:r>
      </w:p>
    </w:sdtContent>
  </w:sdt>
  <w:p w14:paraId="2DD73AA4" w14:textId="6015F7EB" w:rsidR="003628BF" w:rsidRPr="00B93591" w:rsidRDefault="003628BF" w:rsidP="00F466A1">
    <w:pPr>
      <w:pStyle w:val="Footer"/>
      <w:jc w:val="center"/>
      <w:rPr>
        <w:sz w:val="18"/>
      </w:rPr>
    </w:pPr>
    <w:bookmarkStart w:id="32" w:name="_Hlk30000282"/>
    <w:bookmarkStart w:id="33" w:name="_Hlk30000283"/>
    <w:r w:rsidRPr="006F0BEB">
      <w:rPr>
        <w:sz w:val="18"/>
      </w:rPr>
      <w:t>202</w:t>
    </w:r>
    <w:r w:rsidR="003A73AD">
      <w:rPr>
        <w:sz w:val="18"/>
      </w:rPr>
      <w:t>4</w:t>
    </w:r>
    <w:r w:rsidRPr="006F0BEB">
      <w:rPr>
        <w:sz w:val="18"/>
      </w:rPr>
      <w:t xml:space="preserve"> Nonprofit</w:t>
    </w:r>
    <w:r>
      <w:rPr>
        <w:sz w:val="18"/>
      </w:rPr>
      <w:t xml:space="preserve"> Security (NSGP)</w:t>
    </w:r>
    <w:r w:rsidRPr="00B93591">
      <w:rPr>
        <w:sz w:val="18"/>
      </w:rPr>
      <w:t xml:space="preserve"> RFP</w:t>
    </w:r>
  </w:p>
  <w:p w14:paraId="34F17CDF" w14:textId="77777777" w:rsidR="003628BF" w:rsidRPr="00EE5BA9" w:rsidRDefault="003628BF" w:rsidP="00F466A1">
    <w:pPr>
      <w:pStyle w:val="Footer"/>
      <w:jc w:val="center"/>
      <w:rPr>
        <w:sz w:val="18"/>
      </w:rPr>
    </w:pPr>
    <w:r w:rsidRPr="00EE5BA9">
      <w:rPr>
        <w:sz w:val="18"/>
        <w:u w:val="single"/>
      </w:rPr>
      <w:t>DO NOT PURCHASE / AUTHORIZE SPENDING UNTIL YOU HAVE AN EXECUTED AGREEMENT IN YOUR POSSESSION</w:t>
    </w:r>
    <w:r w:rsidRPr="00EE5BA9">
      <w:rPr>
        <w:sz w:val="18"/>
      </w:rPr>
      <w:t>.</w:t>
    </w:r>
    <w:bookmarkEnd w:id="32"/>
    <w:bookmarkEnd w:id="3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A338" w14:textId="77777777" w:rsidR="003628BF" w:rsidRDefault="00362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857142"/>
      <w:docPartObj>
        <w:docPartGallery w:val="Page Numbers (Bottom of Page)"/>
        <w:docPartUnique/>
      </w:docPartObj>
    </w:sdtPr>
    <w:sdtEndPr>
      <w:rPr>
        <w:noProof/>
      </w:rPr>
    </w:sdtEndPr>
    <w:sdtContent>
      <w:p w14:paraId="3E73B5BF" w14:textId="77777777" w:rsidR="003628BF" w:rsidRDefault="003628BF" w:rsidP="00F466A1">
        <w:pPr>
          <w:pStyle w:val="Footer"/>
          <w:jc w:val="center"/>
          <w:rPr>
            <w:noProof/>
          </w:rPr>
        </w:pPr>
        <w:r>
          <w:fldChar w:fldCharType="begin"/>
        </w:r>
        <w:r>
          <w:instrText xml:space="preserve"> PAGE   \* MERGEFORMAT </w:instrText>
        </w:r>
        <w:r>
          <w:fldChar w:fldCharType="separate"/>
        </w:r>
        <w:r>
          <w:t>1</w:t>
        </w:r>
        <w:r>
          <w:rPr>
            <w:noProof/>
          </w:rPr>
          <w:fldChar w:fldCharType="end"/>
        </w:r>
        <w:r>
          <w:rPr>
            <w:noProof/>
          </w:rPr>
          <w:t xml:space="preserve"> </w:t>
        </w:r>
      </w:p>
      <w:p w14:paraId="7810271E" w14:textId="77777777" w:rsidR="003628BF" w:rsidRDefault="00000000" w:rsidP="00F466A1">
        <w:pPr>
          <w:pStyle w:val="Footer"/>
          <w:jc w:val="center"/>
        </w:pPr>
      </w:p>
    </w:sdtContent>
  </w:sdt>
  <w:p w14:paraId="1EB995B9" w14:textId="77777777" w:rsidR="003628BF" w:rsidRPr="00283E5A" w:rsidRDefault="003628BF" w:rsidP="00F466A1">
    <w:pPr>
      <w:pStyle w:val="Footer"/>
      <w:jc w:val="center"/>
      <w:rPr>
        <w:sz w:val="18"/>
      </w:rPr>
    </w:pPr>
    <w:r w:rsidRPr="00EE5BA9">
      <w:rPr>
        <w:sz w:val="18"/>
        <w:u w:val="single"/>
      </w:rPr>
      <w:t>DO NOT PURCHASE / AUTHORIZE SPENDING UNTIL YOU HAVE AN EXECUTED AGREEMENT IN YOUR POSSESSION</w:t>
    </w:r>
    <w:r w:rsidRPr="00EE5BA9">
      <w:rPr>
        <w:sz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1FC3" w14:textId="77777777" w:rsidR="003628BF" w:rsidRDefault="00362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9F39" w14:textId="77777777" w:rsidR="00AA4287" w:rsidRDefault="00AA4287" w:rsidP="00F466A1">
      <w:r>
        <w:separator/>
      </w:r>
    </w:p>
  </w:footnote>
  <w:footnote w:type="continuationSeparator" w:id="0">
    <w:p w14:paraId="348BD96A" w14:textId="77777777" w:rsidR="00AA4287" w:rsidRDefault="00AA4287" w:rsidP="00F466A1">
      <w:r>
        <w:continuationSeparator/>
      </w:r>
    </w:p>
  </w:footnote>
  <w:footnote w:id="1">
    <w:p w14:paraId="0EE3239B" w14:textId="77777777" w:rsidR="003628BF" w:rsidRPr="007305D3" w:rsidRDefault="003628BF" w:rsidP="009B07DC">
      <w:pPr>
        <w:pStyle w:val="FootnoteText"/>
        <w:rPr>
          <w:rFonts w:ascii="Times New Roman" w:hAnsi="Times New Roman"/>
        </w:rPr>
      </w:pPr>
      <w:r w:rsidRPr="007305D3">
        <w:rPr>
          <w:rStyle w:val="FootnoteReference"/>
          <w:rFonts w:ascii="Times New Roman" w:hAnsi="Times New Roman"/>
        </w:rPr>
        <w:footnoteRef/>
      </w:r>
      <w:r w:rsidRPr="007305D3">
        <w:rPr>
          <w:rFonts w:ascii="Times New Roman" w:hAnsi="Times New Roman"/>
        </w:rPr>
        <w:t xml:space="preserve"> 2 CFR § 182</w:t>
      </w:r>
    </w:p>
  </w:footnote>
  <w:footnote w:id="2">
    <w:p w14:paraId="3AD9BBB7" w14:textId="77777777" w:rsidR="003628BF" w:rsidRPr="005138C5" w:rsidRDefault="003628BF" w:rsidP="009B07DC">
      <w:pPr>
        <w:pStyle w:val="FootnoteText"/>
        <w:rPr>
          <w:b/>
        </w:rPr>
      </w:pPr>
      <w:r w:rsidRPr="007305D3">
        <w:rPr>
          <w:rStyle w:val="FootnoteReference"/>
          <w:rFonts w:ascii="Times New Roman" w:hAnsi="Times New Roman"/>
        </w:rPr>
        <w:t>4</w:t>
      </w:r>
      <w:r w:rsidRPr="007305D3">
        <w:rPr>
          <w:rFonts w:ascii="Times New Roman" w:hAnsi="Times New Roman"/>
        </w:rPr>
        <w:t xml:space="preserve"> 2 CFR § 200.318(c)(1)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FBC5" w14:textId="77777777" w:rsidR="003628BF" w:rsidRPr="00D822FD" w:rsidRDefault="003628BF" w:rsidP="003628BF">
    <w:pPr>
      <w:pStyle w:val="Header"/>
      <w:jc w:val="right"/>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AAE6" w14:textId="77777777" w:rsidR="003628BF" w:rsidRDefault="00362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4B38" w14:textId="77777777" w:rsidR="003628BF" w:rsidRDefault="003628BF">
    <w:pPr>
      <w:spacing w:line="259" w:lineRule="auto"/>
      <w:ind w:right="4"/>
      <w:jc w:val="right"/>
    </w:pPr>
    <w:r>
      <w:rPr>
        <w:rFonts w:ascii="Calibri" w:eastAsia="Calibri" w:hAnsi="Calibri" w:cs="Calibri"/>
        <w:sz w:val="16"/>
      </w:rPr>
      <w:t xml:space="preserve">Attachment C - Page </w:t>
    </w:r>
    <w:r>
      <w:fldChar w:fldCharType="begin"/>
    </w:r>
    <w:r>
      <w:instrText xml:space="preserve"> PAGE   \* MERGEFORMAT </w:instrText>
    </w:r>
    <w:r>
      <w:fldChar w:fldCharType="separate"/>
    </w:r>
    <w:r>
      <w:rPr>
        <w:rFonts w:ascii="Calibri" w:eastAsia="Calibri" w:hAnsi="Calibri" w:cs="Calibri"/>
        <w:b/>
        <w:sz w:val="16"/>
      </w:rPr>
      <w:t>1</w:t>
    </w:r>
    <w:r>
      <w:rPr>
        <w:rFonts w:ascii="Calibri" w:eastAsia="Calibri" w:hAnsi="Calibri" w:cs="Calibri"/>
        <w:b/>
        <w:sz w:val="16"/>
      </w:rPr>
      <w:fldChar w:fldCharType="end"/>
    </w:r>
    <w:r>
      <w:rPr>
        <w:rFonts w:ascii="Calibri" w:eastAsia="Calibri" w:hAnsi="Calibri" w:cs="Calibri"/>
        <w:sz w:val="16"/>
      </w:rPr>
      <w:t xml:space="preserve"> of </w:t>
    </w:r>
    <w:fldSimple w:instr=" NUMPAGES   \* MERGEFORMAT ">
      <w:r>
        <w:rPr>
          <w:rFonts w:ascii="Calibri" w:eastAsia="Calibri" w:hAnsi="Calibri" w:cs="Calibri"/>
          <w:b/>
          <w:sz w:val="16"/>
        </w:rPr>
        <w:t>6</w:t>
      </w:r>
    </w:fldSimple>
    <w:r>
      <w:rPr>
        <w:rFonts w:ascii="Calibri" w:eastAsia="Calibri" w:hAnsi="Calibri" w:cs="Calibri"/>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5019" w14:textId="77777777" w:rsidR="003628BF" w:rsidRDefault="003628BF">
    <w:pPr>
      <w:spacing w:line="259" w:lineRule="auto"/>
      <w:ind w:right="4"/>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554B" w14:textId="77777777" w:rsidR="003628BF" w:rsidRDefault="003628BF">
    <w:pPr>
      <w:spacing w:line="259" w:lineRule="auto"/>
      <w:ind w:right="4"/>
      <w:jc w:val="right"/>
    </w:pPr>
    <w:r>
      <w:rPr>
        <w:rFonts w:ascii="Calibri" w:eastAsia="Calibri" w:hAnsi="Calibri" w:cs="Calibri"/>
        <w:sz w:val="16"/>
      </w:rPr>
      <w:t xml:space="preserve">Attachment C - Page </w:t>
    </w:r>
    <w:r>
      <w:fldChar w:fldCharType="begin"/>
    </w:r>
    <w:r>
      <w:instrText xml:space="preserve"> PAGE   \* MERGEFORMAT </w:instrText>
    </w:r>
    <w:r>
      <w:fldChar w:fldCharType="separate"/>
    </w:r>
    <w:r>
      <w:rPr>
        <w:rFonts w:ascii="Calibri" w:eastAsia="Calibri" w:hAnsi="Calibri" w:cs="Calibri"/>
        <w:b/>
        <w:sz w:val="16"/>
      </w:rPr>
      <w:t>1</w:t>
    </w:r>
    <w:r>
      <w:rPr>
        <w:rFonts w:ascii="Calibri" w:eastAsia="Calibri" w:hAnsi="Calibri" w:cs="Calibri"/>
        <w:b/>
        <w:sz w:val="16"/>
      </w:rPr>
      <w:fldChar w:fldCharType="end"/>
    </w:r>
    <w:r>
      <w:rPr>
        <w:rFonts w:ascii="Calibri" w:eastAsia="Calibri" w:hAnsi="Calibri" w:cs="Calibri"/>
        <w:sz w:val="16"/>
      </w:rPr>
      <w:t xml:space="preserve"> of </w:t>
    </w:r>
    <w:fldSimple w:instr=" NUMPAGES   \* MERGEFORMAT ">
      <w:r>
        <w:rPr>
          <w:rFonts w:ascii="Calibri" w:eastAsia="Calibri" w:hAnsi="Calibri" w:cs="Calibri"/>
          <w:b/>
          <w:sz w:val="16"/>
        </w:rPr>
        <w:t>6</w:t>
      </w:r>
    </w:fldSimple>
    <w:r>
      <w:rPr>
        <w:rFonts w:ascii="Calibri" w:eastAsia="Calibri" w:hAnsi="Calibri" w:cs="Calibri"/>
        <w:sz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869B" w14:textId="77777777" w:rsidR="003628BF" w:rsidRDefault="003628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C782" w14:textId="77777777" w:rsidR="003628BF" w:rsidRPr="00277F01" w:rsidRDefault="003628BF" w:rsidP="00F466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E472" w14:textId="77777777" w:rsidR="003628BF" w:rsidRDefault="003628B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A721" w14:textId="77777777" w:rsidR="003628BF" w:rsidRDefault="003628B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1132" w14:textId="77777777" w:rsidR="003628BF" w:rsidRPr="00277F01" w:rsidRDefault="003628BF" w:rsidP="00F46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702"/>
    <w:multiLevelType w:val="hybridMultilevel"/>
    <w:tmpl w:val="14C2D9D4"/>
    <w:lvl w:ilvl="0" w:tplc="88E43A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E282C"/>
    <w:multiLevelType w:val="hybridMultilevel"/>
    <w:tmpl w:val="74D48AFC"/>
    <w:lvl w:ilvl="0" w:tplc="CFE648AC">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8926A69"/>
    <w:multiLevelType w:val="hybridMultilevel"/>
    <w:tmpl w:val="135C2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A552E"/>
    <w:multiLevelType w:val="hybridMultilevel"/>
    <w:tmpl w:val="3CDE6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10636"/>
    <w:multiLevelType w:val="hybridMultilevel"/>
    <w:tmpl w:val="F7C62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5012D"/>
    <w:multiLevelType w:val="hybridMultilevel"/>
    <w:tmpl w:val="00B20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BF0161"/>
    <w:multiLevelType w:val="hybridMultilevel"/>
    <w:tmpl w:val="1CCC3D9E"/>
    <w:lvl w:ilvl="0" w:tplc="41887EC2">
      <w:start w:val="1"/>
      <w:numFmt w:val="upperLetter"/>
      <w:lvlText w:val="%1)"/>
      <w:lvlJc w:val="left"/>
      <w:pPr>
        <w:ind w:left="360" w:hanging="360"/>
      </w:pPr>
      <w:rPr>
        <w:rFonts w:ascii="Times New Roman" w:eastAsia="Calibri" w:hAnsi="Times New Roman"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192D49"/>
    <w:multiLevelType w:val="hybridMultilevel"/>
    <w:tmpl w:val="2CB8E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A4D69"/>
    <w:multiLevelType w:val="hybridMultilevel"/>
    <w:tmpl w:val="D4045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844547"/>
    <w:multiLevelType w:val="hybridMultilevel"/>
    <w:tmpl w:val="DE6C74DA"/>
    <w:lvl w:ilvl="0" w:tplc="79343CAC">
      <w:start w:val="1"/>
      <w:numFmt w:val="bullet"/>
      <w:lvlText w:val=""/>
      <w:lvlJc w:val="left"/>
      <w:pPr>
        <w:ind w:left="720" w:hanging="360"/>
      </w:pPr>
      <w:rPr>
        <w:rFonts w:ascii="Times" w:eastAsiaTheme="minorHAnsi"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84FAA"/>
    <w:multiLevelType w:val="hybridMultilevel"/>
    <w:tmpl w:val="DB3E6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50E01"/>
    <w:multiLevelType w:val="hybridMultilevel"/>
    <w:tmpl w:val="F76EFC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C45C0"/>
    <w:multiLevelType w:val="hybridMultilevel"/>
    <w:tmpl w:val="51268E94"/>
    <w:lvl w:ilvl="0" w:tplc="8640D52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1">
    <w:nsid w:val="2B8A0C39"/>
    <w:multiLevelType w:val="hybridMultilevel"/>
    <w:tmpl w:val="5088FBB2"/>
    <w:lvl w:ilvl="0" w:tplc="96A4AB44">
      <w:start w:val="1"/>
      <w:numFmt w:val="decimal"/>
      <w:lvlText w:val="%1."/>
      <w:lvlJc w:val="left"/>
      <w:pPr>
        <w:ind w:left="462" w:hanging="223"/>
      </w:pPr>
      <w:rPr>
        <w:rFonts w:ascii="Arial" w:eastAsia="Arial" w:hAnsi="Arial" w:cs="Arial" w:hint="default"/>
        <w:w w:val="100"/>
        <w:sz w:val="20"/>
        <w:szCs w:val="20"/>
      </w:rPr>
    </w:lvl>
    <w:lvl w:ilvl="1" w:tplc="E736B802">
      <w:numFmt w:val="bullet"/>
      <w:lvlText w:val="•"/>
      <w:lvlJc w:val="left"/>
      <w:pPr>
        <w:ind w:left="1565" w:hanging="223"/>
      </w:pPr>
      <w:rPr>
        <w:rFonts w:hint="default"/>
      </w:rPr>
    </w:lvl>
    <w:lvl w:ilvl="2" w:tplc="B42EDBBE">
      <w:numFmt w:val="bullet"/>
      <w:lvlText w:val="•"/>
      <w:lvlJc w:val="left"/>
      <w:pPr>
        <w:ind w:left="2670" w:hanging="223"/>
      </w:pPr>
      <w:rPr>
        <w:rFonts w:hint="default"/>
      </w:rPr>
    </w:lvl>
    <w:lvl w:ilvl="3" w:tplc="8FBCC3B0">
      <w:numFmt w:val="bullet"/>
      <w:lvlText w:val="•"/>
      <w:lvlJc w:val="left"/>
      <w:pPr>
        <w:ind w:left="3776" w:hanging="223"/>
      </w:pPr>
      <w:rPr>
        <w:rFonts w:hint="default"/>
      </w:rPr>
    </w:lvl>
    <w:lvl w:ilvl="4" w:tplc="B0EE2D5E">
      <w:numFmt w:val="bullet"/>
      <w:lvlText w:val="•"/>
      <w:lvlJc w:val="left"/>
      <w:pPr>
        <w:ind w:left="4881" w:hanging="223"/>
      </w:pPr>
      <w:rPr>
        <w:rFonts w:hint="default"/>
      </w:rPr>
    </w:lvl>
    <w:lvl w:ilvl="5" w:tplc="B87E2FAC">
      <w:numFmt w:val="bullet"/>
      <w:lvlText w:val="•"/>
      <w:lvlJc w:val="left"/>
      <w:pPr>
        <w:ind w:left="5987" w:hanging="223"/>
      </w:pPr>
      <w:rPr>
        <w:rFonts w:hint="default"/>
      </w:rPr>
    </w:lvl>
    <w:lvl w:ilvl="6" w:tplc="3048B544">
      <w:numFmt w:val="bullet"/>
      <w:lvlText w:val="•"/>
      <w:lvlJc w:val="left"/>
      <w:pPr>
        <w:ind w:left="7092" w:hanging="223"/>
      </w:pPr>
      <w:rPr>
        <w:rFonts w:hint="default"/>
      </w:rPr>
    </w:lvl>
    <w:lvl w:ilvl="7" w:tplc="6C789BD8">
      <w:numFmt w:val="bullet"/>
      <w:lvlText w:val="•"/>
      <w:lvlJc w:val="left"/>
      <w:pPr>
        <w:ind w:left="8198" w:hanging="223"/>
      </w:pPr>
      <w:rPr>
        <w:rFonts w:hint="default"/>
      </w:rPr>
    </w:lvl>
    <w:lvl w:ilvl="8" w:tplc="177EBEDA">
      <w:numFmt w:val="bullet"/>
      <w:lvlText w:val="•"/>
      <w:lvlJc w:val="left"/>
      <w:pPr>
        <w:ind w:left="9303" w:hanging="223"/>
      </w:pPr>
      <w:rPr>
        <w:rFonts w:hint="default"/>
      </w:rPr>
    </w:lvl>
  </w:abstractNum>
  <w:abstractNum w:abstractNumId="14" w15:restartNumberingAfterBreak="0">
    <w:nsid w:val="2BEC3639"/>
    <w:multiLevelType w:val="hybridMultilevel"/>
    <w:tmpl w:val="E07A2D86"/>
    <w:lvl w:ilvl="0" w:tplc="95E4B18E">
      <w:numFmt w:val="bullet"/>
      <w:lvlText w:val="•"/>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BE5099"/>
    <w:multiLevelType w:val="hybridMultilevel"/>
    <w:tmpl w:val="26781BC0"/>
    <w:lvl w:ilvl="0" w:tplc="1FCC3D4A">
      <w:start w:val="1"/>
      <w:numFmt w:val="upperLetter"/>
      <w:lvlText w:val="%1."/>
      <w:lvlJc w:val="left"/>
      <w:pPr>
        <w:ind w:left="450" w:hanging="360"/>
      </w:pPr>
      <w:rPr>
        <w:rFonts w:ascii="Times New Roman" w:hAnsi="Times New Roman" w:cs="Times New Roman"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30771053"/>
    <w:multiLevelType w:val="hybridMultilevel"/>
    <w:tmpl w:val="C982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F6209"/>
    <w:multiLevelType w:val="hybridMultilevel"/>
    <w:tmpl w:val="2CB8E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71FC9"/>
    <w:multiLevelType w:val="hybridMultilevel"/>
    <w:tmpl w:val="2CB8E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330E4"/>
    <w:multiLevelType w:val="hybridMultilevel"/>
    <w:tmpl w:val="70EC9CAE"/>
    <w:lvl w:ilvl="0" w:tplc="4A7E3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C17E6"/>
    <w:multiLevelType w:val="hybridMultilevel"/>
    <w:tmpl w:val="2556B776"/>
    <w:lvl w:ilvl="0" w:tplc="95E4B18E">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A7584"/>
    <w:multiLevelType w:val="hybridMultilevel"/>
    <w:tmpl w:val="192AB6EC"/>
    <w:lvl w:ilvl="0" w:tplc="95E4B18E">
      <w:numFmt w:val="bullet"/>
      <w:lvlText w:val="•"/>
      <w:lvlJc w:val="left"/>
      <w:pPr>
        <w:ind w:left="1080" w:hanging="360"/>
      </w:pPr>
      <w:rPr>
        <w:rFonts w:hint="default"/>
      </w:rPr>
    </w:lvl>
    <w:lvl w:ilvl="1" w:tplc="04090019">
      <w:start w:val="1"/>
      <w:numFmt w:val="lowerLetter"/>
      <w:lvlText w:val="%2."/>
      <w:lvlJc w:val="left"/>
      <w:pPr>
        <w:ind w:left="1800" w:hanging="360"/>
      </w:pPr>
    </w:lvl>
    <w:lvl w:ilvl="2" w:tplc="0FD84E34">
      <w:start w:val="11"/>
      <w:numFmt w:val="bullet"/>
      <w:lvlText w:val="•"/>
      <w:lvlJc w:val="left"/>
      <w:pPr>
        <w:ind w:left="2700" w:hanging="360"/>
      </w:pPr>
      <w:rPr>
        <w:rFonts w:ascii="Times" w:eastAsia="Times New Roman" w:hAnsi="Times" w:cs="Time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C2461D"/>
    <w:multiLevelType w:val="hybridMultilevel"/>
    <w:tmpl w:val="B3986474"/>
    <w:lvl w:ilvl="0" w:tplc="44A863F6">
      <w:start w:val="1"/>
      <w:numFmt w:val="upperLetter"/>
      <w:lvlText w:val="%1)"/>
      <w:lvlJc w:val="left"/>
      <w:pPr>
        <w:ind w:left="360" w:hanging="360"/>
      </w:pPr>
      <w:rPr>
        <w:rFonts w:ascii="Times New Roman" w:eastAsia="Calibri" w:hAnsi="Times New Roman" w:cs="Times New Roman"/>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096482D"/>
    <w:multiLevelType w:val="hybridMultilevel"/>
    <w:tmpl w:val="4B3CC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EE204B"/>
    <w:multiLevelType w:val="hybridMultilevel"/>
    <w:tmpl w:val="76865C3C"/>
    <w:lvl w:ilvl="0" w:tplc="02166224">
      <w:start w:val="11"/>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FF1887"/>
    <w:multiLevelType w:val="hybridMultilevel"/>
    <w:tmpl w:val="B1A82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FD84E34">
      <w:start w:val="11"/>
      <w:numFmt w:val="bullet"/>
      <w:lvlText w:val="•"/>
      <w:lvlJc w:val="left"/>
      <w:pPr>
        <w:ind w:left="2340" w:hanging="360"/>
      </w:pPr>
      <w:rPr>
        <w:rFonts w:ascii="Times" w:eastAsia="Times New Roman" w:hAnsi="Times" w:cs="Time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6E7C5F"/>
    <w:multiLevelType w:val="hybridMultilevel"/>
    <w:tmpl w:val="461C1B22"/>
    <w:lvl w:ilvl="0" w:tplc="9B70C20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E6304"/>
    <w:multiLevelType w:val="hybridMultilevel"/>
    <w:tmpl w:val="9F4A754A"/>
    <w:lvl w:ilvl="0" w:tplc="95E4B18E">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EA2D70"/>
    <w:multiLevelType w:val="hybridMultilevel"/>
    <w:tmpl w:val="B804EF56"/>
    <w:lvl w:ilvl="0" w:tplc="88E43A1A">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9" w15:restartNumberingAfterBreak="0">
    <w:nsid w:val="6B8D560B"/>
    <w:multiLevelType w:val="hybridMultilevel"/>
    <w:tmpl w:val="8B085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0306420">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C3577B"/>
    <w:multiLevelType w:val="hybridMultilevel"/>
    <w:tmpl w:val="BA64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B43D50"/>
    <w:multiLevelType w:val="hybridMultilevel"/>
    <w:tmpl w:val="B5AAF23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3926E6F"/>
    <w:multiLevelType w:val="hybridMultilevel"/>
    <w:tmpl w:val="BD842510"/>
    <w:lvl w:ilvl="0" w:tplc="95E4B18E">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0477E"/>
    <w:multiLevelType w:val="hybridMultilevel"/>
    <w:tmpl w:val="C19CF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ED63209"/>
    <w:multiLevelType w:val="hybridMultilevel"/>
    <w:tmpl w:val="CEC4D846"/>
    <w:lvl w:ilvl="0" w:tplc="6BF88BD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207568">
    <w:abstractNumId w:val="11"/>
  </w:num>
  <w:num w:numId="2" w16cid:durableId="1949701601">
    <w:abstractNumId w:val="4"/>
  </w:num>
  <w:num w:numId="3" w16cid:durableId="1387296700">
    <w:abstractNumId w:val="34"/>
  </w:num>
  <w:num w:numId="4" w16cid:durableId="1747920363">
    <w:abstractNumId w:val="1"/>
  </w:num>
  <w:num w:numId="5" w16cid:durableId="308098073">
    <w:abstractNumId w:val="22"/>
  </w:num>
  <w:num w:numId="6" w16cid:durableId="114102121">
    <w:abstractNumId w:val="6"/>
  </w:num>
  <w:num w:numId="7" w16cid:durableId="2039549423">
    <w:abstractNumId w:val="15"/>
  </w:num>
  <w:num w:numId="8" w16cid:durableId="2139057874">
    <w:abstractNumId w:val="10"/>
  </w:num>
  <w:num w:numId="9" w16cid:durableId="1146774416">
    <w:abstractNumId w:val="9"/>
  </w:num>
  <w:num w:numId="10" w16cid:durableId="1505585315">
    <w:abstractNumId w:val="31"/>
  </w:num>
  <w:num w:numId="11" w16cid:durableId="3511529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6740159">
    <w:abstractNumId w:val="0"/>
  </w:num>
  <w:num w:numId="13" w16cid:durableId="1035496415">
    <w:abstractNumId w:val="28"/>
  </w:num>
  <w:num w:numId="14" w16cid:durableId="2063554592">
    <w:abstractNumId w:val="2"/>
  </w:num>
  <w:num w:numId="15" w16cid:durableId="1507936215">
    <w:abstractNumId w:val="29"/>
  </w:num>
  <w:num w:numId="16" w16cid:durableId="862087040">
    <w:abstractNumId w:val="12"/>
  </w:num>
  <w:num w:numId="17" w16cid:durableId="998731948">
    <w:abstractNumId w:val="3"/>
  </w:num>
  <w:num w:numId="18" w16cid:durableId="209878294">
    <w:abstractNumId w:val="16"/>
  </w:num>
  <w:num w:numId="19" w16cid:durableId="1152210536">
    <w:abstractNumId w:val="14"/>
  </w:num>
  <w:num w:numId="20" w16cid:durableId="1586456233">
    <w:abstractNumId w:val="24"/>
  </w:num>
  <w:num w:numId="21" w16cid:durableId="331957875">
    <w:abstractNumId w:val="25"/>
  </w:num>
  <w:num w:numId="22" w16cid:durableId="232933821">
    <w:abstractNumId w:val="19"/>
  </w:num>
  <w:num w:numId="23" w16cid:durableId="1219896763">
    <w:abstractNumId w:val="18"/>
  </w:num>
  <w:num w:numId="24" w16cid:durableId="2130732175">
    <w:abstractNumId w:val="26"/>
  </w:num>
  <w:num w:numId="25" w16cid:durableId="1155295382">
    <w:abstractNumId w:val="8"/>
  </w:num>
  <w:num w:numId="26" w16cid:durableId="1324816104">
    <w:abstractNumId w:val="7"/>
  </w:num>
  <w:num w:numId="27" w16cid:durableId="996150707">
    <w:abstractNumId w:val="13"/>
  </w:num>
  <w:num w:numId="28" w16cid:durableId="2113234915">
    <w:abstractNumId w:val="30"/>
  </w:num>
  <w:num w:numId="29" w16cid:durableId="4865035">
    <w:abstractNumId w:val="33"/>
  </w:num>
  <w:num w:numId="30" w16cid:durableId="952247575">
    <w:abstractNumId w:val="32"/>
  </w:num>
  <w:num w:numId="31" w16cid:durableId="1901014887">
    <w:abstractNumId w:val="20"/>
  </w:num>
  <w:num w:numId="32" w16cid:durableId="831675038">
    <w:abstractNumId w:val="17"/>
  </w:num>
  <w:num w:numId="33" w16cid:durableId="1136993711">
    <w:abstractNumId w:val="27"/>
  </w:num>
  <w:num w:numId="34" w16cid:durableId="326177724">
    <w:abstractNumId w:val="21"/>
  </w:num>
  <w:num w:numId="35" w16cid:durableId="347103484">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A1"/>
    <w:rsid w:val="00011CA7"/>
    <w:rsid w:val="00015322"/>
    <w:rsid w:val="00022074"/>
    <w:rsid w:val="00026934"/>
    <w:rsid w:val="00027E0C"/>
    <w:rsid w:val="000338C1"/>
    <w:rsid w:val="000371AB"/>
    <w:rsid w:val="00073AA3"/>
    <w:rsid w:val="00090E23"/>
    <w:rsid w:val="00093F82"/>
    <w:rsid w:val="000A3CE3"/>
    <w:rsid w:val="000B428E"/>
    <w:rsid w:val="000B70CE"/>
    <w:rsid w:val="000C064B"/>
    <w:rsid w:val="000D09D6"/>
    <w:rsid w:val="000D3C4F"/>
    <w:rsid w:val="000E3CEB"/>
    <w:rsid w:val="000E7E2E"/>
    <w:rsid w:val="000F6E2E"/>
    <w:rsid w:val="00105E3E"/>
    <w:rsid w:val="00106CB4"/>
    <w:rsid w:val="001104BB"/>
    <w:rsid w:val="0011673E"/>
    <w:rsid w:val="00125EC5"/>
    <w:rsid w:val="00161F49"/>
    <w:rsid w:val="00166CF7"/>
    <w:rsid w:val="00170097"/>
    <w:rsid w:val="00173581"/>
    <w:rsid w:val="001805AA"/>
    <w:rsid w:val="00183313"/>
    <w:rsid w:val="00186141"/>
    <w:rsid w:val="00191EB9"/>
    <w:rsid w:val="001B081A"/>
    <w:rsid w:val="001B7A08"/>
    <w:rsid w:val="001D739D"/>
    <w:rsid w:val="001F3048"/>
    <w:rsid w:val="00200EA1"/>
    <w:rsid w:val="00210DAF"/>
    <w:rsid w:val="00226035"/>
    <w:rsid w:val="00235B75"/>
    <w:rsid w:val="002425CD"/>
    <w:rsid w:val="002507B4"/>
    <w:rsid w:val="002665C2"/>
    <w:rsid w:val="002668DC"/>
    <w:rsid w:val="002707DA"/>
    <w:rsid w:val="00270BB1"/>
    <w:rsid w:val="00281C56"/>
    <w:rsid w:val="00282312"/>
    <w:rsid w:val="0028610B"/>
    <w:rsid w:val="002B3F32"/>
    <w:rsid w:val="002C17C9"/>
    <w:rsid w:val="002F2C46"/>
    <w:rsid w:val="00304CF4"/>
    <w:rsid w:val="00315B2C"/>
    <w:rsid w:val="003425B5"/>
    <w:rsid w:val="00360C70"/>
    <w:rsid w:val="00361408"/>
    <w:rsid w:val="003628BF"/>
    <w:rsid w:val="00390239"/>
    <w:rsid w:val="003946E7"/>
    <w:rsid w:val="003A36EF"/>
    <w:rsid w:val="003A592B"/>
    <w:rsid w:val="003A73AD"/>
    <w:rsid w:val="003D2795"/>
    <w:rsid w:val="003D53AE"/>
    <w:rsid w:val="003D5511"/>
    <w:rsid w:val="003E3272"/>
    <w:rsid w:val="004024C2"/>
    <w:rsid w:val="0041592C"/>
    <w:rsid w:val="00415AEF"/>
    <w:rsid w:val="00424564"/>
    <w:rsid w:val="0043720D"/>
    <w:rsid w:val="00457C13"/>
    <w:rsid w:val="00464643"/>
    <w:rsid w:val="00487761"/>
    <w:rsid w:val="004A0888"/>
    <w:rsid w:val="004A5E34"/>
    <w:rsid w:val="004A799A"/>
    <w:rsid w:val="004A7CD4"/>
    <w:rsid w:val="004A7E91"/>
    <w:rsid w:val="004B01FF"/>
    <w:rsid w:val="004B35CD"/>
    <w:rsid w:val="004D4EAC"/>
    <w:rsid w:val="004D56B9"/>
    <w:rsid w:val="00503663"/>
    <w:rsid w:val="005072DA"/>
    <w:rsid w:val="00513EF4"/>
    <w:rsid w:val="00514207"/>
    <w:rsid w:val="0052067A"/>
    <w:rsid w:val="00522F1A"/>
    <w:rsid w:val="00523D97"/>
    <w:rsid w:val="00533AED"/>
    <w:rsid w:val="005360B6"/>
    <w:rsid w:val="00556072"/>
    <w:rsid w:val="00560D9C"/>
    <w:rsid w:val="005C6120"/>
    <w:rsid w:val="005D0DEE"/>
    <w:rsid w:val="005D1A2D"/>
    <w:rsid w:val="005D770D"/>
    <w:rsid w:val="005E5291"/>
    <w:rsid w:val="005E63B6"/>
    <w:rsid w:val="005F1147"/>
    <w:rsid w:val="00605C84"/>
    <w:rsid w:val="00614770"/>
    <w:rsid w:val="00660A32"/>
    <w:rsid w:val="00664B49"/>
    <w:rsid w:val="00665D09"/>
    <w:rsid w:val="00666885"/>
    <w:rsid w:val="00682716"/>
    <w:rsid w:val="006827A6"/>
    <w:rsid w:val="0069260D"/>
    <w:rsid w:val="006A5C93"/>
    <w:rsid w:val="006B21E2"/>
    <w:rsid w:val="006B4C4F"/>
    <w:rsid w:val="006B6AD3"/>
    <w:rsid w:val="006C0038"/>
    <w:rsid w:val="006C79AB"/>
    <w:rsid w:val="006D21DF"/>
    <w:rsid w:val="006E39E3"/>
    <w:rsid w:val="006F0BEB"/>
    <w:rsid w:val="00715DFE"/>
    <w:rsid w:val="00730D7D"/>
    <w:rsid w:val="00763082"/>
    <w:rsid w:val="00767580"/>
    <w:rsid w:val="00781DBD"/>
    <w:rsid w:val="007A3AF0"/>
    <w:rsid w:val="007B325A"/>
    <w:rsid w:val="007C383D"/>
    <w:rsid w:val="007E2E96"/>
    <w:rsid w:val="007E4E31"/>
    <w:rsid w:val="008040FC"/>
    <w:rsid w:val="00822A38"/>
    <w:rsid w:val="0083053F"/>
    <w:rsid w:val="00851AD1"/>
    <w:rsid w:val="008661ED"/>
    <w:rsid w:val="008A0F15"/>
    <w:rsid w:val="008A6926"/>
    <w:rsid w:val="008A6D87"/>
    <w:rsid w:val="008A78CC"/>
    <w:rsid w:val="008B654B"/>
    <w:rsid w:val="008B6E56"/>
    <w:rsid w:val="008D75F1"/>
    <w:rsid w:val="008E5997"/>
    <w:rsid w:val="008E6530"/>
    <w:rsid w:val="008F1289"/>
    <w:rsid w:val="00912A24"/>
    <w:rsid w:val="00914008"/>
    <w:rsid w:val="00916543"/>
    <w:rsid w:val="009204D4"/>
    <w:rsid w:val="00925006"/>
    <w:rsid w:val="00931514"/>
    <w:rsid w:val="009325A0"/>
    <w:rsid w:val="00951DDC"/>
    <w:rsid w:val="00955AF8"/>
    <w:rsid w:val="009576C1"/>
    <w:rsid w:val="009772E1"/>
    <w:rsid w:val="009A4CDF"/>
    <w:rsid w:val="009B07DC"/>
    <w:rsid w:val="009C2ACA"/>
    <w:rsid w:val="009C3E5A"/>
    <w:rsid w:val="009E6C24"/>
    <w:rsid w:val="009F6599"/>
    <w:rsid w:val="00A247BA"/>
    <w:rsid w:val="00A26B06"/>
    <w:rsid w:val="00A27BD4"/>
    <w:rsid w:val="00A67602"/>
    <w:rsid w:val="00A9189E"/>
    <w:rsid w:val="00AA1FD6"/>
    <w:rsid w:val="00AA4287"/>
    <w:rsid w:val="00AB6F5E"/>
    <w:rsid w:val="00AD23AF"/>
    <w:rsid w:val="00AF0E7A"/>
    <w:rsid w:val="00AF1EE3"/>
    <w:rsid w:val="00AF2653"/>
    <w:rsid w:val="00B054A7"/>
    <w:rsid w:val="00B138FF"/>
    <w:rsid w:val="00B1627D"/>
    <w:rsid w:val="00B20498"/>
    <w:rsid w:val="00B20FA2"/>
    <w:rsid w:val="00B2736D"/>
    <w:rsid w:val="00B40E24"/>
    <w:rsid w:val="00B479FF"/>
    <w:rsid w:val="00B67957"/>
    <w:rsid w:val="00B72868"/>
    <w:rsid w:val="00B76BB5"/>
    <w:rsid w:val="00BA382F"/>
    <w:rsid w:val="00BA7EA7"/>
    <w:rsid w:val="00BB02C7"/>
    <w:rsid w:val="00BB1D1B"/>
    <w:rsid w:val="00BB5899"/>
    <w:rsid w:val="00BB797D"/>
    <w:rsid w:val="00BC7966"/>
    <w:rsid w:val="00BF70C0"/>
    <w:rsid w:val="00C100F9"/>
    <w:rsid w:val="00C420D0"/>
    <w:rsid w:val="00C44685"/>
    <w:rsid w:val="00C44A56"/>
    <w:rsid w:val="00C47F83"/>
    <w:rsid w:val="00C51CD2"/>
    <w:rsid w:val="00C5617A"/>
    <w:rsid w:val="00C62C9C"/>
    <w:rsid w:val="00C62F05"/>
    <w:rsid w:val="00C707B1"/>
    <w:rsid w:val="00C9173A"/>
    <w:rsid w:val="00C97D64"/>
    <w:rsid w:val="00CA16F5"/>
    <w:rsid w:val="00CA72A0"/>
    <w:rsid w:val="00CC5318"/>
    <w:rsid w:val="00CD291F"/>
    <w:rsid w:val="00CE694C"/>
    <w:rsid w:val="00CF0A14"/>
    <w:rsid w:val="00D0556E"/>
    <w:rsid w:val="00D17663"/>
    <w:rsid w:val="00D2051D"/>
    <w:rsid w:val="00D23166"/>
    <w:rsid w:val="00D23612"/>
    <w:rsid w:val="00D41A70"/>
    <w:rsid w:val="00D479BA"/>
    <w:rsid w:val="00D56B0A"/>
    <w:rsid w:val="00D70B29"/>
    <w:rsid w:val="00D7549D"/>
    <w:rsid w:val="00D909F0"/>
    <w:rsid w:val="00DA2E2F"/>
    <w:rsid w:val="00DB50B9"/>
    <w:rsid w:val="00DB7257"/>
    <w:rsid w:val="00DF1F3A"/>
    <w:rsid w:val="00E06F6E"/>
    <w:rsid w:val="00E20BA7"/>
    <w:rsid w:val="00E2251E"/>
    <w:rsid w:val="00E2768A"/>
    <w:rsid w:val="00E34F83"/>
    <w:rsid w:val="00E43AE9"/>
    <w:rsid w:val="00E53988"/>
    <w:rsid w:val="00E652EF"/>
    <w:rsid w:val="00E656BF"/>
    <w:rsid w:val="00E85235"/>
    <w:rsid w:val="00E93C4B"/>
    <w:rsid w:val="00E94197"/>
    <w:rsid w:val="00E94758"/>
    <w:rsid w:val="00EB5E5E"/>
    <w:rsid w:val="00EC3702"/>
    <w:rsid w:val="00ED3433"/>
    <w:rsid w:val="00EF7270"/>
    <w:rsid w:val="00F0180F"/>
    <w:rsid w:val="00F15932"/>
    <w:rsid w:val="00F16A9D"/>
    <w:rsid w:val="00F44731"/>
    <w:rsid w:val="00F466A1"/>
    <w:rsid w:val="00F55C51"/>
    <w:rsid w:val="00F56330"/>
    <w:rsid w:val="00F618D4"/>
    <w:rsid w:val="00F74EB6"/>
    <w:rsid w:val="00F820A9"/>
    <w:rsid w:val="00F87732"/>
    <w:rsid w:val="00F93B8F"/>
    <w:rsid w:val="00FA4C9C"/>
    <w:rsid w:val="00FB1413"/>
    <w:rsid w:val="00FD0225"/>
    <w:rsid w:val="00FE1BDF"/>
    <w:rsid w:val="00FE5F76"/>
    <w:rsid w:val="00FF7650"/>
    <w:rsid w:val="00FF796E"/>
    <w:rsid w:val="00FF7BC6"/>
    <w:rsid w:val="3C255DBE"/>
    <w:rsid w:val="43553149"/>
    <w:rsid w:val="460C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66612"/>
  <w15:chartTrackingRefBased/>
  <w15:docId w15:val="{D6ED600D-09C7-44E5-9F7F-A00EAD46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6A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466A1"/>
    <w:pPr>
      <w:keepNext/>
      <w:widowControl w:val="0"/>
      <w:tabs>
        <w:tab w:val="center" w:pos="4680"/>
      </w:tabs>
      <w:suppressAutoHyphens/>
      <w:autoSpaceDE w:val="0"/>
      <w:autoSpaceDN w:val="0"/>
      <w:adjustRightInd w:val="0"/>
      <w:spacing w:line="240" w:lineRule="atLeast"/>
      <w:jc w:val="center"/>
      <w:outlineLvl w:val="0"/>
    </w:pPr>
    <w:rPr>
      <w:rFonts w:ascii="Arial" w:hAnsi="Arial"/>
      <w:b/>
      <w:bCs/>
    </w:rPr>
  </w:style>
  <w:style w:type="paragraph" w:styleId="Heading2">
    <w:name w:val="heading 2"/>
    <w:basedOn w:val="Normal"/>
    <w:next w:val="Normal"/>
    <w:link w:val="Heading2Char"/>
    <w:uiPriority w:val="9"/>
    <w:unhideWhenUsed/>
    <w:qFormat/>
    <w:rsid w:val="00F466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8776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6A1"/>
    <w:rPr>
      <w:rFonts w:ascii="Arial" w:eastAsia="Times New Roman" w:hAnsi="Arial" w:cs="Times New Roman"/>
      <w:b/>
      <w:bCs/>
      <w:sz w:val="24"/>
      <w:szCs w:val="24"/>
    </w:rPr>
  </w:style>
  <w:style w:type="character" w:customStyle="1" w:styleId="Heading2Char">
    <w:name w:val="Heading 2 Char"/>
    <w:basedOn w:val="DefaultParagraphFont"/>
    <w:link w:val="Heading2"/>
    <w:uiPriority w:val="9"/>
    <w:rsid w:val="00F466A1"/>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F466A1"/>
    <w:rPr>
      <w:color w:val="0000FF"/>
      <w:u w:val="single"/>
    </w:rPr>
  </w:style>
  <w:style w:type="paragraph" w:styleId="ListParagraph">
    <w:name w:val="List Paragraph"/>
    <w:basedOn w:val="Normal"/>
    <w:uiPriority w:val="34"/>
    <w:qFormat/>
    <w:rsid w:val="00F466A1"/>
    <w:pPr>
      <w:ind w:left="720"/>
    </w:pPr>
  </w:style>
  <w:style w:type="character" w:styleId="CommentReference">
    <w:name w:val="annotation reference"/>
    <w:basedOn w:val="DefaultParagraphFont"/>
    <w:uiPriority w:val="99"/>
    <w:unhideWhenUsed/>
    <w:rsid w:val="00F466A1"/>
    <w:rPr>
      <w:sz w:val="16"/>
      <w:szCs w:val="16"/>
    </w:rPr>
  </w:style>
  <w:style w:type="paragraph" w:styleId="CommentText">
    <w:name w:val="annotation text"/>
    <w:basedOn w:val="Normal"/>
    <w:link w:val="CommentTextChar"/>
    <w:uiPriority w:val="99"/>
    <w:unhideWhenUsed/>
    <w:rsid w:val="00F466A1"/>
    <w:rPr>
      <w:sz w:val="20"/>
      <w:szCs w:val="20"/>
    </w:rPr>
  </w:style>
  <w:style w:type="character" w:customStyle="1" w:styleId="CommentTextChar">
    <w:name w:val="Comment Text Char"/>
    <w:basedOn w:val="DefaultParagraphFont"/>
    <w:link w:val="CommentText"/>
    <w:uiPriority w:val="99"/>
    <w:rsid w:val="00F466A1"/>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F466A1"/>
    <w:rPr>
      <w:rFonts w:eastAsiaTheme="minorHAnsi"/>
    </w:rPr>
  </w:style>
  <w:style w:type="character" w:customStyle="1" w:styleId="PlainTextChar">
    <w:name w:val="Plain Text Char"/>
    <w:basedOn w:val="DefaultParagraphFont"/>
    <w:link w:val="PlainText"/>
    <w:uiPriority w:val="99"/>
    <w:rsid w:val="00F466A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466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6A1"/>
    <w:rPr>
      <w:rFonts w:ascii="Segoe UI" w:eastAsia="Times New Roman" w:hAnsi="Segoe UI" w:cs="Segoe UI"/>
      <w:sz w:val="18"/>
      <w:szCs w:val="18"/>
    </w:rPr>
  </w:style>
  <w:style w:type="paragraph" w:styleId="FootnoteText">
    <w:name w:val="footnote text"/>
    <w:basedOn w:val="Normal"/>
    <w:link w:val="FootnoteTextChar"/>
    <w:rsid w:val="00F466A1"/>
    <w:rPr>
      <w:rFonts w:ascii="Arial" w:hAnsi="Arial"/>
      <w:sz w:val="20"/>
      <w:szCs w:val="20"/>
    </w:rPr>
  </w:style>
  <w:style w:type="character" w:customStyle="1" w:styleId="FootnoteTextChar">
    <w:name w:val="Footnote Text Char"/>
    <w:basedOn w:val="DefaultParagraphFont"/>
    <w:link w:val="FootnoteText"/>
    <w:rsid w:val="00F466A1"/>
    <w:rPr>
      <w:rFonts w:ascii="Arial" w:eastAsia="Times New Roman" w:hAnsi="Arial" w:cs="Times New Roman"/>
      <w:sz w:val="20"/>
      <w:szCs w:val="20"/>
    </w:rPr>
  </w:style>
  <w:style w:type="character" w:styleId="FootnoteReference">
    <w:name w:val="footnote reference"/>
    <w:unhideWhenUsed/>
    <w:rsid w:val="00F466A1"/>
    <w:rPr>
      <w:vertAlign w:val="superscript"/>
    </w:rPr>
  </w:style>
  <w:style w:type="paragraph" w:styleId="Header">
    <w:name w:val="header"/>
    <w:basedOn w:val="Normal"/>
    <w:link w:val="HeaderChar"/>
    <w:uiPriority w:val="99"/>
    <w:unhideWhenUsed/>
    <w:rsid w:val="00F466A1"/>
    <w:pPr>
      <w:tabs>
        <w:tab w:val="center" w:pos="4680"/>
        <w:tab w:val="right" w:pos="9360"/>
      </w:tabs>
    </w:pPr>
  </w:style>
  <w:style w:type="character" w:customStyle="1" w:styleId="HeaderChar">
    <w:name w:val="Header Char"/>
    <w:basedOn w:val="DefaultParagraphFont"/>
    <w:link w:val="Header"/>
    <w:uiPriority w:val="99"/>
    <w:rsid w:val="00F466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66A1"/>
    <w:pPr>
      <w:tabs>
        <w:tab w:val="center" w:pos="4680"/>
        <w:tab w:val="right" w:pos="9360"/>
      </w:tabs>
    </w:pPr>
  </w:style>
  <w:style w:type="character" w:customStyle="1" w:styleId="FooterChar">
    <w:name w:val="Footer Char"/>
    <w:basedOn w:val="DefaultParagraphFont"/>
    <w:link w:val="Footer"/>
    <w:uiPriority w:val="99"/>
    <w:rsid w:val="00F466A1"/>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466A1"/>
    <w:rPr>
      <w:b/>
      <w:bCs/>
    </w:rPr>
  </w:style>
  <w:style w:type="character" w:customStyle="1" w:styleId="CommentSubjectChar">
    <w:name w:val="Comment Subject Char"/>
    <w:basedOn w:val="CommentTextChar"/>
    <w:link w:val="CommentSubject"/>
    <w:uiPriority w:val="99"/>
    <w:semiHidden/>
    <w:rsid w:val="00F466A1"/>
    <w:rPr>
      <w:rFonts w:ascii="Times New Roman" w:eastAsia="Times New Roman" w:hAnsi="Times New Roman" w:cs="Times New Roman"/>
      <w:b/>
      <w:bCs/>
      <w:sz w:val="20"/>
      <w:szCs w:val="20"/>
    </w:rPr>
  </w:style>
  <w:style w:type="paragraph" w:customStyle="1" w:styleId="Default">
    <w:name w:val="Default"/>
    <w:rsid w:val="00F466A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F46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66A1"/>
    <w:rPr>
      <w:color w:val="954F72" w:themeColor="followedHyperlink"/>
      <w:u w:val="single"/>
    </w:rPr>
  </w:style>
  <w:style w:type="paragraph" w:styleId="TOCHeading">
    <w:name w:val="TOC Heading"/>
    <w:basedOn w:val="Heading1"/>
    <w:next w:val="Normal"/>
    <w:uiPriority w:val="39"/>
    <w:unhideWhenUsed/>
    <w:qFormat/>
    <w:rsid w:val="00F466A1"/>
    <w:pPr>
      <w:keepLines/>
      <w:widowControl/>
      <w:tabs>
        <w:tab w:val="clear" w:pos="4680"/>
      </w:tabs>
      <w:suppressAutoHyphens w:val="0"/>
      <w:autoSpaceDE/>
      <w:autoSpaceDN/>
      <w:adjustRightInd/>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66A1"/>
    <w:pPr>
      <w:spacing w:after="100"/>
    </w:pPr>
  </w:style>
  <w:style w:type="paragraph" w:styleId="TOC2">
    <w:name w:val="toc 2"/>
    <w:basedOn w:val="Normal"/>
    <w:next w:val="Normal"/>
    <w:autoRedefine/>
    <w:uiPriority w:val="39"/>
    <w:unhideWhenUsed/>
    <w:rsid w:val="00F466A1"/>
    <w:pPr>
      <w:spacing w:after="100"/>
      <w:ind w:left="240"/>
    </w:pPr>
  </w:style>
  <w:style w:type="paragraph" w:styleId="Revision">
    <w:name w:val="Revision"/>
    <w:hidden/>
    <w:uiPriority w:val="99"/>
    <w:semiHidden/>
    <w:rsid w:val="00F466A1"/>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466A1"/>
    <w:rPr>
      <w:color w:val="605E5C"/>
      <w:shd w:val="clear" w:color="auto" w:fill="E1DFDD"/>
    </w:rPr>
  </w:style>
  <w:style w:type="table" w:styleId="GridTable4-Accent3">
    <w:name w:val="Grid Table 4 Accent 3"/>
    <w:basedOn w:val="TableNormal"/>
    <w:uiPriority w:val="49"/>
    <w:rsid w:val="00F466A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F466A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Theme">
    <w:name w:val="Table Theme"/>
    <w:basedOn w:val="TableNormal"/>
    <w:uiPriority w:val="99"/>
    <w:rsid w:val="00F46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466A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3">
    <w:name w:val="Grid Table 5 Dark Accent 3"/>
    <w:basedOn w:val="TableNormal"/>
    <w:uiPriority w:val="50"/>
    <w:rsid w:val="00F466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2">
    <w:name w:val="Grid Table 5 Dark Accent 2"/>
    <w:basedOn w:val="TableNormal"/>
    <w:uiPriority w:val="50"/>
    <w:rsid w:val="00F466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5">
    <w:name w:val="Grid Table 5 Dark Accent 5"/>
    <w:basedOn w:val="TableNormal"/>
    <w:uiPriority w:val="50"/>
    <w:rsid w:val="00F466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numbering" w:customStyle="1" w:styleId="NoList1">
    <w:name w:val="No List1"/>
    <w:next w:val="NoList"/>
    <w:uiPriority w:val="99"/>
    <w:semiHidden/>
    <w:unhideWhenUsed/>
    <w:rsid w:val="003D53AE"/>
  </w:style>
  <w:style w:type="paragraph" w:customStyle="1" w:styleId="msonormal0">
    <w:name w:val="msonormal"/>
    <w:basedOn w:val="Normal"/>
    <w:rsid w:val="003D53AE"/>
    <w:pPr>
      <w:spacing w:before="100" w:beforeAutospacing="1" w:after="100" w:afterAutospacing="1"/>
    </w:pPr>
  </w:style>
  <w:style w:type="paragraph" w:customStyle="1" w:styleId="font5">
    <w:name w:val="font5"/>
    <w:basedOn w:val="Normal"/>
    <w:rsid w:val="003D53AE"/>
    <w:pPr>
      <w:spacing w:before="100" w:beforeAutospacing="1" w:after="100" w:afterAutospacing="1"/>
    </w:pPr>
    <w:rPr>
      <w:sz w:val="22"/>
      <w:szCs w:val="22"/>
    </w:rPr>
  </w:style>
  <w:style w:type="paragraph" w:customStyle="1" w:styleId="font6">
    <w:name w:val="font6"/>
    <w:basedOn w:val="Normal"/>
    <w:rsid w:val="003D53AE"/>
    <w:pPr>
      <w:spacing w:before="100" w:beforeAutospacing="1" w:after="100" w:afterAutospacing="1"/>
    </w:pPr>
    <w:rPr>
      <w:b/>
      <w:bCs/>
      <w:sz w:val="22"/>
      <w:szCs w:val="22"/>
    </w:rPr>
  </w:style>
  <w:style w:type="paragraph" w:customStyle="1" w:styleId="font7">
    <w:name w:val="font7"/>
    <w:basedOn w:val="Normal"/>
    <w:rsid w:val="003D53AE"/>
    <w:pPr>
      <w:spacing w:before="100" w:beforeAutospacing="1" w:after="100" w:afterAutospacing="1"/>
    </w:pPr>
    <w:rPr>
      <w:b/>
      <w:bCs/>
      <w:i/>
      <w:iCs/>
      <w:sz w:val="22"/>
      <w:szCs w:val="22"/>
    </w:rPr>
  </w:style>
  <w:style w:type="paragraph" w:customStyle="1" w:styleId="xl65">
    <w:name w:val="xl65"/>
    <w:basedOn w:val="Normal"/>
    <w:rsid w:val="003D53AE"/>
    <w:pPr>
      <w:shd w:val="clear" w:color="000000" w:fill="FFFFFF"/>
      <w:spacing w:before="100" w:beforeAutospacing="1" w:after="100" w:afterAutospacing="1"/>
      <w:textAlignment w:val="center"/>
    </w:pPr>
    <w:rPr>
      <w:sz w:val="22"/>
      <w:szCs w:val="22"/>
    </w:rPr>
  </w:style>
  <w:style w:type="paragraph" w:customStyle="1" w:styleId="xl66">
    <w:name w:val="xl66"/>
    <w:basedOn w:val="Normal"/>
    <w:rsid w:val="003D53AE"/>
    <w:pPr>
      <w:shd w:val="clear" w:color="000000" w:fill="C0C0C0"/>
      <w:spacing w:before="100" w:beforeAutospacing="1" w:after="100" w:afterAutospacing="1"/>
      <w:textAlignment w:val="center"/>
    </w:pPr>
    <w:rPr>
      <w:sz w:val="22"/>
      <w:szCs w:val="22"/>
    </w:rPr>
  </w:style>
  <w:style w:type="paragraph" w:customStyle="1" w:styleId="xl67">
    <w:name w:val="xl67"/>
    <w:basedOn w:val="Normal"/>
    <w:rsid w:val="003D53AE"/>
    <w:pPr>
      <w:pBdr>
        <w:top w:val="single" w:sz="4" w:space="0" w:color="auto"/>
        <w:left w:val="single" w:sz="4" w:space="0" w:color="auto"/>
      </w:pBdr>
      <w:shd w:val="clear" w:color="000000" w:fill="666699"/>
      <w:spacing w:before="100" w:beforeAutospacing="1" w:after="100" w:afterAutospacing="1"/>
      <w:textAlignment w:val="center"/>
    </w:pPr>
    <w:rPr>
      <w:sz w:val="22"/>
      <w:szCs w:val="22"/>
    </w:rPr>
  </w:style>
  <w:style w:type="paragraph" w:customStyle="1" w:styleId="xl68">
    <w:name w:val="xl68"/>
    <w:basedOn w:val="Normal"/>
    <w:rsid w:val="003D53AE"/>
    <w:pPr>
      <w:pBdr>
        <w:top w:val="single" w:sz="4" w:space="0" w:color="auto"/>
        <w:right w:val="single" w:sz="4" w:space="0" w:color="auto"/>
      </w:pBdr>
      <w:shd w:val="clear" w:color="000000" w:fill="666699"/>
      <w:spacing w:before="100" w:beforeAutospacing="1" w:after="100" w:afterAutospacing="1"/>
      <w:textAlignment w:val="center"/>
    </w:pPr>
    <w:rPr>
      <w:b/>
      <w:bCs/>
      <w:sz w:val="22"/>
      <w:szCs w:val="22"/>
    </w:rPr>
  </w:style>
  <w:style w:type="paragraph" w:customStyle="1" w:styleId="xl69">
    <w:name w:val="xl69"/>
    <w:basedOn w:val="Normal"/>
    <w:rsid w:val="003D53AE"/>
    <w:pPr>
      <w:shd w:val="clear" w:color="000000" w:fill="FFFFFF"/>
      <w:spacing w:before="100" w:beforeAutospacing="1" w:after="100" w:afterAutospacing="1"/>
      <w:textAlignment w:val="center"/>
    </w:pPr>
    <w:rPr>
      <w:b/>
      <w:bCs/>
      <w:sz w:val="22"/>
      <w:szCs w:val="22"/>
    </w:rPr>
  </w:style>
  <w:style w:type="paragraph" w:customStyle="1" w:styleId="xl70">
    <w:name w:val="xl70"/>
    <w:basedOn w:val="Normal"/>
    <w:rsid w:val="003D53AE"/>
    <w:pPr>
      <w:pBdr>
        <w:left w:val="single" w:sz="4" w:space="0" w:color="auto"/>
      </w:pBdr>
      <w:shd w:val="clear" w:color="000000" w:fill="666699"/>
      <w:spacing w:before="100" w:beforeAutospacing="1" w:after="100" w:afterAutospacing="1"/>
      <w:textAlignment w:val="center"/>
    </w:pPr>
    <w:rPr>
      <w:sz w:val="22"/>
      <w:szCs w:val="22"/>
    </w:rPr>
  </w:style>
  <w:style w:type="paragraph" w:customStyle="1" w:styleId="xl71">
    <w:name w:val="xl71"/>
    <w:basedOn w:val="Normal"/>
    <w:rsid w:val="003D53AE"/>
    <w:pPr>
      <w:pBdr>
        <w:top w:val="single" w:sz="4" w:space="0" w:color="auto"/>
        <w:left w:val="single" w:sz="4" w:space="0" w:color="auto"/>
      </w:pBdr>
      <w:shd w:val="clear" w:color="000000" w:fill="FFFFFF"/>
      <w:spacing w:before="100" w:beforeAutospacing="1" w:after="100" w:afterAutospacing="1"/>
      <w:textAlignment w:val="center"/>
    </w:pPr>
    <w:rPr>
      <w:sz w:val="22"/>
      <w:szCs w:val="22"/>
    </w:rPr>
  </w:style>
  <w:style w:type="paragraph" w:customStyle="1" w:styleId="xl72">
    <w:name w:val="xl72"/>
    <w:basedOn w:val="Normal"/>
    <w:rsid w:val="003D53AE"/>
    <w:pPr>
      <w:pBdr>
        <w:top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3">
    <w:name w:val="xl73"/>
    <w:basedOn w:val="Normal"/>
    <w:rsid w:val="003D53AE"/>
    <w:pPr>
      <w:pBdr>
        <w:right w:val="single" w:sz="4" w:space="0" w:color="auto"/>
      </w:pBdr>
      <w:shd w:val="clear" w:color="000000" w:fill="666699"/>
      <w:spacing w:before="100" w:beforeAutospacing="1" w:after="100" w:afterAutospacing="1"/>
      <w:textAlignment w:val="center"/>
    </w:pPr>
    <w:rPr>
      <w:sz w:val="22"/>
      <w:szCs w:val="22"/>
    </w:rPr>
  </w:style>
  <w:style w:type="paragraph" w:customStyle="1" w:styleId="xl74">
    <w:name w:val="xl74"/>
    <w:basedOn w:val="Normal"/>
    <w:rsid w:val="003D53AE"/>
    <w:pPr>
      <w:shd w:val="clear" w:color="000000" w:fill="FFFFFF"/>
      <w:spacing w:before="100" w:beforeAutospacing="1" w:after="100" w:afterAutospacing="1"/>
      <w:jc w:val="right"/>
      <w:textAlignment w:val="center"/>
    </w:pPr>
    <w:rPr>
      <w:b/>
      <w:bCs/>
      <w:sz w:val="22"/>
      <w:szCs w:val="22"/>
    </w:rPr>
  </w:style>
  <w:style w:type="paragraph" w:customStyle="1" w:styleId="xl75">
    <w:name w:val="xl75"/>
    <w:basedOn w:val="Normal"/>
    <w:rsid w:val="003D53AE"/>
    <w:pPr>
      <w:pBdr>
        <w:right w:val="single" w:sz="4" w:space="0" w:color="auto"/>
      </w:pBdr>
      <w:shd w:val="clear" w:color="000000" w:fill="FFFFFF"/>
      <w:spacing w:before="100" w:beforeAutospacing="1" w:after="100" w:afterAutospacing="1"/>
      <w:textAlignment w:val="center"/>
    </w:pPr>
  </w:style>
  <w:style w:type="paragraph" w:customStyle="1" w:styleId="xl76">
    <w:name w:val="xl76"/>
    <w:basedOn w:val="Normal"/>
    <w:rsid w:val="003D53AE"/>
    <w:pPr>
      <w:pBdr>
        <w:left w:val="single" w:sz="4" w:space="0" w:color="auto"/>
      </w:pBdr>
      <w:shd w:val="clear" w:color="000000" w:fill="FFFFFF"/>
      <w:spacing w:before="100" w:beforeAutospacing="1" w:after="100" w:afterAutospacing="1"/>
      <w:textAlignment w:val="center"/>
    </w:pPr>
    <w:rPr>
      <w:b/>
      <w:bCs/>
      <w:sz w:val="22"/>
      <w:szCs w:val="22"/>
    </w:rPr>
  </w:style>
  <w:style w:type="paragraph" w:customStyle="1" w:styleId="xl77">
    <w:name w:val="xl77"/>
    <w:basedOn w:val="Normal"/>
    <w:rsid w:val="003D53AE"/>
    <w:pPr>
      <w:shd w:val="clear" w:color="000000" w:fill="FFFFFF"/>
      <w:spacing w:before="100" w:beforeAutospacing="1" w:after="100" w:afterAutospacing="1"/>
      <w:textAlignment w:val="center"/>
    </w:pPr>
    <w:rPr>
      <w:b/>
      <w:bCs/>
      <w:sz w:val="22"/>
      <w:szCs w:val="22"/>
    </w:rPr>
  </w:style>
  <w:style w:type="paragraph" w:customStyle="1" w:styleId="xl78">
    <w:name w:val="xl78"/>
    <w:basedOn w:val="Normal"/>
    <w:rsid w:val="003D53AE"/>
    <w:pPr>
      <w:pBdr>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79">
    <w:name w:val="xl79"/>
    <w:basedOn w:val="Normal"/>
    <w:rsid w:val="003D53AE"/>
    <w:pPr>
      <w:pBdr>
        <w:left w:val="single" w:sz="4" w:space="0" w:color="auto"/>
      </w:pBdr>
      <w:shd w:val="clear" w:color="000000" w:fill="FFFFFF"/>
      <w:spacing w:before="100" w:beforeAutospacing="1" w:after="100" w:afterAutospacing="1"/>
      <w:jc w:val="right"/>
      <w:textAlignment w:val="center"/>
    </w:pPr>
    <w:rPr>
      <w:b/>
      <w:bCs/>
      <w:sz w:val="22"/>
      <w:szCs w:val="22"/>
    </w:rPr>
  </w:style>
  <w:style w:type="paragraph" w:customStyle="1" w:styleId="xl80">
    <w:name w:val="xl80"/>
    <w:basedOn w:val="Normal"/>
    <w:rsid w:val="003D53AE"/>
    <w:pPr>
      <w:pBdr>
        <w:left w:val="single" w:sz="4" w:space="0" w:color="auto"/>
        <w:bottom w:val="single" w:sz="4" w:space="0" w:color="auto"/>
      </w:pBdr>
      <w:shd w:val="clear" w:color="000000" w:fill="FFFFFF"/>
      <w:spacing w:before="100" w:beforeAutospacing="1" w:after="100" w:afterAutospacing="1"/>
      <w:jc w:val="right"/>
      <w:textAlignment w:val="center"/>
    </w:pPr>
    <w:rPr>
      <w:b/>
      <w:bCs/>
      <w:sz w:val="22"/>
      <w:szCs w:val="22"/>
    </w:rPr>
  </w:style>
  <w:style w:type="paragraph" w:customStyle="1" w:styleId="xl81">
    <w:name w:val="xl81"/>
    <w:basedOn w:val="Normal"/>
    <w:rsid w:val="003D53AE"/>
    <w:pPr>
      <w:pBdr>
        <w:bottom w:val="single" w:sz="4" w:space="0" w:color="auto"/>
      </w:pBdr>
      <w:shd w:val="clear" w:color="000000" w:fill="FFFFFF"/>
      <w:spacing w:before="100" w:beforeAutospacing="1" w:after="100" w:afterAutospacing="1"/>
      <w:jc w:val="right"/>
      <w:textAlignment w:val="center"/>
    </w:pPr>
    <w:rPr>
      <w:b/>
      <w:bCs/>
      <w:sz w:val="22"/>
      <w:szCs w:val="22"/>
    </w:rPr>
  </w:style>
  <w:style w:type="paragraph" w:customStyle="1" w:styleId="xl82">
    <w:name w:val="xl82"/>
    <w:basedOn w:val="Normal"/>
    <w:rsid w:val="003D53AE"/>
    <w:pPr>
      <w:pBdr>
        <w:bottom w:val="single" w:sz="4" w:space="0" w:color="auto"/>
      </w:pBdr>
      <w:shd w:val="clear" w:color="000000" w:fill="FFFFFF"/>
      <w:spacing w:before="100" w:beforeAutospacing="1" w:after="100" w:afterAutospacing="1"/>
      <w:textAlignment w:val="center"/>
    </w:pPr>
    <w:rPr>
      <w:b/>
      <w:bCs/>
      <w:sz w:val="22"/>
      <w:szCs w:val="22"/>
    </w:rPr>
  </w:style>
  <w:style w:type="paragraph" w:customStyle="1" w:styleId="xl83">
    <w:name w:val="xl83"/>
    <w:basedOn w:val="Normal"/>
    <w:rsid w:val="003D53AE"/>
    <w:pPr>
      <w:pBdr>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4">
    <w:name w:val="xl84"/>
    <w:basedOn w:val="Normal"/>
    <w:rsid w:val="003D53AE"/>
    <w:pPr>
      <w:pBdr>
        <w:top w:val="single" w:sz="4" w:space="0" w:color="auto"/>
        <w:left w:val="single" w:sz="4" w:space="0" w:color="auto"/>
      </w:pBdr>
      <w:shd w:val="clear" w:color="000000" w:fill="FFFFFF"/>
      <w:spacing w:before="100" w:beforeAutospacing="1" w:after="100" w:afterAutospacing="1"/>
      <w:textAlignment w:val="center"/>
    </w:pPr>
    <w:rPr>
      <w:sz w:val="22"/>
      <w:szCs w:val="22"/>
    </w:rPr>
  </w:style>
  <w:style w:type="paragraph" w:customStyle="1" w:styleId="xl85">
    <w:name w:val="xl85"/>
    <w:basedOn w:val="Normal"/>
    <w:rsid w:val="003D53AE"/>
    <w:pPr>
      <w:pBdr>
        <w:top w:val="single" w:sz="4" w:space="0" w:color="auto"/>
      </w:pBdr>
      <w:shd w:val="clear" w:color="000000" w:fill="FFFFFF"/>
      <w:spacing w:before="100" w:beforeAutospacing="1" w:after="100" w:afterAutospacing="1"/>
      <w:textAlignment w:val="center"/>
    </w:pPr>
    <w:rPr>
      <w:b/>
      <w:bCs/>
      <w:sz w:val="22"/>
      <w:szCs w:val="22"/>
    </w:rPr>
  </w:style>
  <w:style w:type="paragraph" w:customStyle="1" w:styleId="xl86">
    <w:name w:val="xl86"/>
    <w:basedOn w:val="Normal"/>
    <w:rsid w:val="003D53AE"/>
    <w:pPr>
      <w:pBdr>
        <w:top w:val="single" w:sz="4" w:space="0" w:color="auto"/>
      </w:pBdr>
      <w:shd w:val="clear" w:color="000000" w:fill="FFFFFF"/>
      <w:spacing w:before="100" w:beforeAutospacing="1" w:after="100" w:afterAutospacing="1"/>
      <w:textAlignment w:val="center"/>
    </w:pPr>
    <w:rPr>
      <w:sz w:val="22"/>
      <w:szCs w:val="22"/>
    </w:rPr>
  </w:style>
  <w:style w:type="paragraph" w:customStyle="1" w:styleId="xl87">
    <w:name w:val="xl87"/>
    <w:basedOn w:val="Normal"/>
    <w:rsid w:val="003D53AE"/>
    <w:pPr>
      <w:pBdr>
        <w:top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8">
    <w:name w:val="xl88"/>
    <w:basedOn w:val="Normal"/>
    <w:rsid w:val="003D53AE"/>
    <w:pPr>
      <w:pBdr>
        <w:left w:val="single" w:sz="4" w:space="0" w:color="auto"/>
      </w:pBdr>
      <w:shd w:val="clear" w:color="000000" w:fill="FFFFFF"/>
      <w:spacing w:before="100" w:beforeAutospacing="1" w:after="100" w:afterAutospacing="1"/>
      <w:textAlignment w:val="center"/>
    </w:pPr>
    <w:rPr>
      <w:sz w:val="22"/>
      <w:szCs w:val="22"/>
    </w:rPr>
  </w:style>
  <w:style w:type="paragraph" w:customStyle="1" w:styleId="xl89">
    <w:name w:val="xl89"/>
    <w:basedOn w:val="Normal"/>
    <w:rsid w:val="003D53AE"/>
    <w:pPr>
      <w:shd w:val="clear" w:color="000000" w:fill="FFFFFF"/>
      <w:spacing w:before="100" w:beforeAutospacing="1" w:after="100" w:afterAutospacing="1"/>
      <w:textAlignment w:val="center"/>
    </w:pPr>
    <w:rPr>
      <w:b/>
      <w:bCs/>
      <w:sz w:val="22"/>
      <w:szCs w:val="22"/>
    </w:rPr>
  </w:style>
  <w:style w:type="paragraph" w:customStyle="1" w:styleId="xl90">
    <w:name w:val="xl90"/>
    <w:basedOn w:val="Normal"/>
    <w:rsid w:val="003D53AE"/>
    <w:pPr>
      <w:pBdr>
        <w:left w:val="single" w:sz="4" w:space="0" w:color="auto"/>
        <w:bottom w:val="single" w:sz="4" w:space="0" w:color="auto"/>
      </w:pBdr>
      <w:shd w:val="clear" w:color="000000" w:fill="FFFFFF"/>
      <w:spacing w:before="100" w:beforeAutospacing="1" w:after="100" w:afterAutospacing="1"/>
      <w:textAlignment w:val="center"/>
    </w:pPr>
    <w:rPr>
      <w:b/>
      <w:bCs/>
      <w:sz w:val="22"/>
      <w:szCs w:val="22"/>
    </w:rPr>
  </w:style>
  <w:style w:type="paragraph" w:customStyle="1" w:styleId="xl91">
    <w:name w:val="xl91"/>
    <w:basedOn w:val="Normal"/>
    <w:rsid w:val="003D53AE"/>
    <w:pPr>
      <w:pBdr>
        <w:bottom w:val="single" w:sz="4" w:space="0" w:color="auto"/>
      </w:pBdr>
      <w:shd w:val="clear" w:color="000000" w:fill="FFFFFF"/>
      <w:spacing w:before="100" w:beforeAutospacing="1" w:after="100" w:afterAutospacing="1"/>
      <w:textAlignment w:val="center"/>
    </w:pPr>
    <w:rPr>
      <w:b/>
      <w:bCs/>
      <w:sz w:val="22"/>
      <w:szCs w:val="22"/>
    </w:rPr>
  </w:style>
  <w:style w:type="paragraph" w:customStyle="1" w:styleId="xl92">
    <w:name w:val="xl92"/>
    <w:basedOn w:val="Normal"/>
    <w:rsid w:val="003D53AE"/>
    <w:pPr>
      <w:pBdr>
        <w:left w:val="single" w:sz="4" w:space="0" w:color="auto"/>
        <w:right w:val="single" w:sz="4" w:space="0" w:color="auto"/>
      </w:pBdr>
      <w:shd w:val="clear" w:color="000000" w:fill="666699"/>
      <w:spacing w:before="100" w:beforeAutospacing="1" w:after="100" w:afterAutospacing="1"/>
      <w:textAlignment w:val="center"/>
    </w:pPr>
    <w:rPr>
      <w:sz w:val="22"/>
      <w:szCs w:val="22"/>
    </w:rPr>
  </w:style>
  <w:style w:type="paragraph" w:customStyle="1" w:styleId="xl93">
    <w:name w:val="xl93"/>
    <w:basedOn w:val="Normal"/>
    <w:rsid w:val="003D53AE"/>
    <w:pPr>
      <w:shd w:val="clear" w:color="000000" w:fill="FFFFFF"/>
      <w:spacing w:before="100" w:beforeAutospacing="1" w:after="100" w:afterAutospacing="1"/>
      <w:jc w:val="center"/>
      <w:textAlignment w:val="center"/>
    </w:pPr>
    <w:rPr>
      <w:sz w:val="22"/>
      <w:szCs w:val="22"/>
    </w:rPr>
  </w:style>
  <w:style w:type="paragraph" w:customStyle="1" w:styleId="xl94">
    <w:name w:val="xl94"/>
    <w:basedOn w:val="Normal"/>
    <w:rsid w:val="003D53AE"/>
    <w:pPr>
      <w:pBdr>
        <w:right w:val="single" w:sz="4" w:space="0" w:color="auto"/>
      </w:pBdr>
      <w:shd w:val="clear" w:color="000000" w:fill="666699"/>
      <w:spacing w:before="100" w:beforeAutospacing="1" w:after="100" w:afterAutospacing="1"/>
      <w:textAlignment w:val="center"/>
    </w:pPr>
    <w:rPr>
      <w:b/>
      <w:bCs/>
      <w:sz w:val="22"/>
      <w:szCs w:val="22"/>
    </w:rPr>
  </w:style>
  <w:style w:type="paragraph" w:customStyle="1" w:styleId="xl95">
    <w:name w:val="xl95"/>
    <w:basedOn w:val="Normal"/>
    <w:rsid w:val="003D53AE"/>
    <w:pPr>
      <w:shd w:val="clear" w:color="000000" w:fill="FFFFFF"/>
      <w:spacing w:before="100" w:beforeAutospacing="1" w:after="100" w:afterAutospacing="1"/>
      <w:jc w:val="center"/>
      <w:textAlignment w:val="top"/>
    </w:pPr>
    <w:rPr>
      <w:b/>
      <w:bCs/>
      <w:sz w:val="22"/>
      <w:szCs w:val="22"/>
    </w:rPr>
  </w:style>
  <w:style w:type="paragraph" w:customStyle="1" w:styleId="xl96">
    <w:name w:val="xl96"/>
    <w:basedOn w:val="Normal"/>
    <w:rsid w:val="003D53AE"/>
    <w:pPr>
      <w:shd w:val="clear" w:color="000000" w:fill="FFFFFF"/>
      <w:spacing w:before="100" w:beforeAutospacing="1" w:after="100" w:afterAutospacing="1"/>
      <w:textAlignment w:val="center"/>
    </w:pPr>
    <w:rPr>
      <w:i/>
      <w:iCs/>
      <w:sz w:val="22"/>
      <w:szCs w:val="22"/>
    </w:rPr>
  </w:style>
  <w:style w:type="paragraph" w:customStyle="1" w:styleId="xl97">
    <w:name w:val="xl97"/>
    <w:basedOn w:val="Normal"/>
    <w:rsid w:val="003D53AE"/>
    <w:pPr>
      <w:pBdr>
        <w:bottom w:val="single" w:sz="4" w:space="0" w:color="auto"/>
      </w:pBdr>
      <w:shd w:val="clear" w:color="000000" w:fill="FFFFFF"/>
      <w:spacing w:before="100" w:beforeAutospacing="1" w:after="100" w:afterAutospacing="1"/>
      <w:textAlignment w:val="center"/>
    </w:pPr>
    <w:rPr>
      <w:sz w:val="22"/>
      <w:szCs w:val="22"/>
    </w:rPr>
  </w:style>
  <w:style w:type="paragraph" w:customStyle="1" w:styleId="xl98">
    <w:name w:val="xl98"/>
    <w:basedOn w:val="Normal"/>
    <w:rsid w:val="003D53AE"/>
    <w:pPr>
      <w:pBdr>
        <w:bottom w:val="single" w:sz="4" w:space="0" w:color="auto"/>
      </w:pBdr>
      <w:shd w:val="clear" w:color="000000" w:fill="FFFFFF"/>
      <w:spacing w:before="100" w:beforeAutospacing="1" w:after="100" w:afterAutospacing="1"/>
      <w:textAlignment w:val="center"/>
    </w:pPr>
    <w:rPr>
      <w:sz w:val="22"/>
      <w:szCs w:val="22"/>
    </w:rPr>
  </w:style>
  <w:style w:type="paragraph" w:customStyle="1" w:styleId="xl99">
    <w:name w:val="xl99"/>
    <w:basedOn w:val="Normal"/>
    <w:rsid w:val="003D53AE"/>
    <w:pPr>
      <w:shd w:val="clear" w:color="000000" w:fill="FFFFFF"/>
      <w:spacing w:before="100" w:beforeAutospacing="1" w:after="100" w:afterAutospacing="1"/>
      <w:textAlignment w:val="top"/>
    </w:pPr>
    <w:rPr>
      <w:sz w:val="22"/>
      <w:szCs w:val="22"/>
    </w:rPr>
  </w:style>
  <w:style w:type="paragraph" w:customStyle="1" w:styleId="xl100">
    <w:name w:val="xl100"/>
    <w:basedOn w:val="Normal"/>
    <w:rsid w:val="003D53AE"/>
    <w:pPr>
      <w:shd w:val="clear" w:color="000000" w:fill="FFFFFF"/>
      <w:spacing w:before="100" w:beforeAutospacing="1" w:after="100" w:afterAutospacing="1"/>
      <w:textAlignment w:val="center"/>
    </w:pPr>
    <w:rPr>
      <w:sz w:val="22"/>
      <w:szCs w:val="22"/>
    </w:rPr>
  </w:style>
  <w:style w:type="paragraph" w:customStyle="1" w:styleId="xl101">
    <w:name w:val="xl101"/>
    <w:basedOn w:val="Normal"/>
    <w:rsid w:val="003D53AE"/>
    <w:pPr>
      <w:pBdr>
        <w:bottom w:val="single" w:sz="4" w:space="0" w:color="auto"/>
      </w:pBdr>
      <w:shd w:val="clear" w:color="000000" w:fill="FFFFFF"/>
      <w:spacing w:before="100" w:beforeAutospacing="1" w:after="100" w:afterAutospacing="1"/>
      <w:textAlignment w:val="center"/>
    </w:pPr>
    <w:rPr>
      <w:i/>
      <w:iCs/>
      <w:sz w:val="22"/>
      <w:szCs w:val="22"/>
    </w:rPr>
  </w:style>
  <w:style w:type="paragraph" w:customStyle="1" w:styleId="xl102">
    <w:name w:val="xl102"/>
    <w:basedOn w:val="Normal"/>
    <w:rsid w:val="003D53AE"/>
    <w:pPr>
      <w:pBdr>
        <w:top w:val="single" w:sz="4" w:space="0" w:color="auto"/>
        <w:left w:val="single" w:sz="4" w:space="0" w:color="auto"/>
      </w:pBdr>
      <w:shd w:val="clear" w:color="000000" w:fill="FFFFFF"/>
      <w:spacing w:before="100" w:beforeAutospacing="1" w:after="100" w:afterAutospacing="1"/>
      <w:textAlignment w:val="center"/>
    </w:pPr>
    <w:rPr>
      <w:b/>
      <w:bCs/>
      <w:sz w:val="22"/>
      <w:szCs w:val="22"/>
    </w:rPr>
  </w:style>
  <w:style w:type="paragraph" w:customStyle="1" w:styleId="xl103">
    <w:name w:val="xl103"/>
    <w:basedOn w:val="Normal"/>
    <w:rsid w:val="003D53AE"/>
    <w:pPr>
      <w:pBdr>
        <w:top w:val="single" w:sz="4" w:space="0" w:color="auto"/>
      </w:pBdr>
      <w:shd w:val="clear" w:color="000000" w:fill="FFFFFF"/>
      <w:spacing w:before="100" w:beforeAutospacing="1" w:after="100" w:afterAutospacing="1"/>
      <w:textAlignment w:val="center"/>
    </w:pPr>
    <w:rPr>
      <w:b/>
      <w:bCs/>
      <w:sz w:val="22"/>
      <w:szCs w:val="22"/>
    </w:rPr>
  </w:style>
  <w:style w:type="paragraph" w:customStyle="1" w:styleId="xl104">
    <w:name w:val="xl104"/>
    <w:basedOn w:val="Normal"/>
    <w:rsid w:val="003D53AE"/>
    <w:pPr>
      <w:shd w:val="clear" w:color="000000" w:fill="FFFFFF"/>
      <w:spacing w:before="100" w:beforeAutospacing="1" w:after="100" w:afterAutospacing="1"/>
      <w:textAlignment w:val="center"/>
    </w:pPr>
    <w:rPr>
      <w:sz w:val="22"/>
      <w:szCs w:val="22"/>
    </w:rPr>
  </w:style>
  <w:style w:type="paragraph" w:customStyle="1" w:styleId="xl105">
    <w:name w:val="xl105"/>
    <w:basedOn w:val="Normal"/>
    <w:rsid w:val="003D53AE"/>
    <w:pPr>
      <w:pBdr>
        <w:bottom w:val="single" w:sz="4" w:space="0" w:color="auto"/>
      </w:pBdr>
      <w:shd w:val="clear" w:color="000000" w:fill="FFFFFF"/>
      <w:spacing w:before="100" w:beforeAutospacing="1" w:after="100" w:afterAutospacing="1"/>
      <w:textAlignment w:val="center"/>
    </w:pPr>
    <w:rPr>
      <w:b/>
      <w:bCs/>
      <w:sz w:val="22"/>
      <w:szCs w:val="22"/>
    </w:rPr>
  </w:style>
  <w:style w:type="paragraph" w:customStyle="1" w:styleId="xl106">
    <w:name w:val="xl106"/>
    <w:basedOn w:val="Normal"/>
    <w:rsid w:val="003D53AE"/>
    <w:pPr>
      <w:pBdr>
        <w:left w:val="single" w:sz="4" w:space="0" w:color="auto"/>
        <w:right w:val="single" w:sz="4" w:space="0" w:color="auto"/>
      </w:pBdr>
      <w:shd w:val="clear" w:color="000000" w:fill="666699"/>
      <w:spacing w:before="100" w:beforeAutospacing="1" w:after="100" w:afterAutospacing="1"/>
      <w:textAlignment w:val="center"/>
    </w:pPr>
    <w:rPr>
      <w:sz w:val="22"/>
      <w:szCs w:val="22"/>
    </w:rPr>
  </w:style>
  <w:style w:type="paragraph" w:customStyle="1" w:styleId="xl107">
    <w:name w:val="xl107"/>
    <w:basedOn w:val="Normal"/>
    <w:rsid w:val="003D53A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2"/>
      <w:szCs w:val="22"/>
    </w:rPr>
  </w:style>
  <w:style w:type="paragraph" w:customStyle="1" w:styleId="xl108">
    <w:name w:val="xl108"/>
    <w:basedOn w:val="Normal"/>
    <w:rsid w:val="003D53AE"/>
    <w:pPr>
      <w:pBdr>
        <w:left w:val="single" w:sz="4" w:space="0" w:color="auto"/>
        <w:bottom w:val="single" w:sz="4" w:space="0" w:color="auto"/>
      </w:pBdr>
      <w:shd w:val="clear" w:color="000000" w:fill="666699"/>
      <w:spacing w:before="100" w:beforeAutospacing="1" w:after="100" w:afterAutospacing="1"/>
      <w:textAlignment w:val="center"/>
    </w:pPr>
    <w:rPr>
      <w:sz w:val="22"/>
      <w:szCs w:val="22"/>
    </w:rPr>
  </w:style>
  <w:style w:type="paragraph" w:customStyle="1" w:styleId="xl109">
    <w:name w:val="xl109"/>
    <w:basedOn w:val="Normal"/>
    <w:rsid w:val="003D53AE"/>
    <w:pPr>
      <w:pBdr>
        <w:top w:val="single" w:sz="4" w:space="0" w:color="auto"/>
        <w:bottom w:val="single" w:sz="4" w:space="0" w:color="auto"/>
      </w:pBdr>
      <w:shd w:val="clear" w:color="000000" w:fill="666699"/>
      <w:spacing w:before="100" w:beforeAutospacing="1" w:after="100" w:afterAutospacing="1"/>
      <w:textAlignment w:val="center"/>
    </w:pPr>
    <w:rPr>
      <w:sz w:val="22"/>
      <w:szCs w:val="22"/>
    </w:rPr>
  </w:style>
  <w:style w:type="paragraph" w:customStyle="1" w:styleId="xl110">
    <w:name w:val="xl110"/>
    <w:basedOn w:val="Normal"/>
    <w:rsid w:val="003D53AE"/>
    <w:pPr>
      <w:pBdr>
        <w:bottom w:val="single" w:sz="4" w:space="0" w:color="auto"/>
        <w:right w:val="single" w:sz="4" w:space="0" w:color="auto"/>
      </w:pBdr>
      <w:shd w:val="clear" w:color="000000" w:fill="666699"/>
      <w:spacing w:before="100" w:beforeAutospacing="1" w:after="100" w:afterAutospacing="1"/>
      <w:textAlignment w:val="center"/>
    </w:pPr>
    <w:rPr>
      <w:sz w:val="22"/>
      <w:szCs w:val="22"/>
    </w:rPr>
  </w:style>
  <w:style w:type="paragraph" w:customStyle="1" w:styleId="xl111">
    <w:name w:val="xl111"/>
    <w:basedOn w:val="Normal"/>
    <w:rsid w:val="003D53AE"/>
    <w:pPr>
      <w:spacing w:before="100" w:beforeAutospacing="1" w:after="100" w:afterAutospacing="1"/>
      <w:textAlignment w:val="center"/>
    </w:pPr>
    <w:rPr>
      <w:sz w:val="22"/>
      <w:szCs w:val="22"/>
    </w:rPr>
  </w:style>
  <w:style w:type="paragraph" w:customStyle="1" w:styleId="xl112">
    <w:name w:val="xl112"/>
    <w:basedOn w:val="Normal"/>
    <w:rsid w:val="003D53AE"/>
    <w:pPr>
      <w:pBdr>
        <w:left w:val="single" w:sz="4" w:space="0" w:color="auto"/>
        <w:bottom w:val="single" w:sz="4" w:space="0" w:color="auto"/>
      </w:pBdr>
      <w:shd w:val="clear" w:color="000000" w:fill="666699"/>
      <w:spacing w:before="100" w:beforeAutospacing="1" w:after="100" w:afterAutospacing="1"/>
      <w:textAlignment w:val="center"/>
    </w:pPr>
    <w:rPr>
      <w:sz w:val="22"/>
      <w:szCs w:val="22"/>
    </w:rPr>
  </w:style>
  <w:style w:type="paragraph" w:customStyle="1" w:styleId="xl113">
    <w:name w:val="xl113"/>
    <w:basedOn w:val="Normal"/>
    <w:rsid w:val="003D53AE"/>
    <w:pPr>
      <w:pBdr>
        <w:bottom w:val="single" w:sz="4" w:space="0" w:color="auto"/>
        <w:right w:val="single" w:sz="4" w:space="0" w:color="auto"/>
      </w:pBdr>
      <w:shd w:val="clear" w:color="000000" w:fill="666699"/>
      <w:spacing w:before="100" w:beforeAutospacing="1" w:after="100" w:afterAutospacing="1"/>
      <w:textAlignment w:val="center"/>
    </w:pPr>
    <w:rPr>
      <w:sz w:val="22"/>
      <w:szCs w:val="22"/>
    </w:rPr>
  </w:style>
  <w:style w:type="paragraph" w:customStyle="1" w:styleId="xl114">
    <w:name w:val="xl114"/>
    <w:basedOn w:val="Normal"/>
    <w:rsid w:val="003D53AE"/>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Normal"/>
    <w:rsid w:val="003D53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6">
    <w:name w:val="xl116"/>
    <w:basedOn w:val="Normal"/>
    <w:rsid w:val="003D53AE"/>
    <w:pPr>
      <w:pBdr>
        <w:lef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17">
    <w:name w:val="xl117"/>
    <w:basedOn w:val="Normal"/>
    <w:rsid w:val="003D53AE"/>
    <w:pPr>
      <w:pBdr>
        <w:top w:val="single" w:sz="4" w:space="0" w:color="auto"/>
        <w:left w:val="single" w:sz="4" w:space="0" w:color="auto"/>
      </w:pBdr>
      <w:shd w:val="clear" w:color="000000" w:fill="FFFFFF"/>
      <w:spacing w:before="100" w:beforeAutospacing="1" w:after="100" w:afterAutospacing="1"/>
      <w:jc w:val="center"/>
      <w:textAlignment w:val="center"/>
    </w:pPr>
    <w:rPr>
      <w:b/>
      <w:bCs/>
      <w:color w:val="FFFFFF"/>
      <w:sz w:val="22"/>
      <w:szCs w:val="22"/>
    </w:rPr>
  </w:style>
  <w:style w:type="paragraph" w:customStyle="1" w:styleId="xl118">
    <w:name w:val="xl118"/>
    <w:basedOn w:val="Normal"/>
    <w:rsid w:val="003D53AE"/>
    <w:pPr>
      <w:pBdr>
        <w:top w:val="single" w:sz="4" w:space="0" w:color="auto"/>
      </w:pBdr>
      <w:shd w:val="clear" w:color="000000" w:fill="FFFFFF"/>
      <w:spacing w:before="100" w:beforeAutospacing="1" w:after="100" w:afterAutospacing="1"/>
      <w:jc w:val="center"/>
      <w:textAlignment w:val="center"/>
    </w:pPr>
    <w:rPr>
      <w:b/>
      <w:bCs/>
      <w:color w:val="FF0000"/>
      <w:sz w:val="22"/>
      <w:szCs w:val="22"/>
    </w:rPr>
  </w:style>
  <w:style w:type="paragraph" w:customStyle="1" w:styleId="xl119">
    <w:name w:val="xl119"/>
    <w:basedOn w:val="Normal"/>
    <w:rsid w:val="003D53A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2"/>
      <w:szCs w:val="22"/>
    </w:rPr>
  </w:style>
  <w:style w:type="paragraph" w:customStyle="1" w:styleId="xl120">
    <w:name w:val="xl120"/>
    <w:basedOn w:val="Normal"/>
    <w:rsid w:val="003D53AE"/>
    <w:pPr>
      <w:pBdr>
        <w:top w:val="single" w:sz="4" w:space="0" w:color="auto"/>
        <w:right w:val="single" w:sz="4" w:space="0" w:color="auto"/>
      </w:pBdr>
      <w:shd w:val="clear" w:color="000000" w:fill="FFFFFF"/>
      <w:spacing w:before="100" w:beforeAutospacing="1" w:after="100" w:afterAutospacing="1"/>
      <w:jc w:val="center"/>
      <w:textAlignment w:val="center"/>
    </w:pPr>
    <w:rPr>
      <w:b/>
      <w:bCs/>
      <w:color w:val="FF0000"/>
      <w:sz w:val="22"/>
      <w:szCs w:val="22"/>
    </w:rPr>
  </w:style>
  <w:style w:type="paragraph" w:customStyle="1" w:styleId="xl121">
    <w:name w:val="xl121"/>
    <w:basedOn w:val="Normal"/>
    <w:rsid w:val="003D53AE"/>
    <w:pPr>
      <w:pBdr>
        <w:left w:val="single" w:sz="4" w:space="0" w:color="auto"/>
        <w:bottom w:val="single" w:sz="4" w:space="0" w:color="auto"/>
        <w:right w:val="single" w:sz="4" w:space="0" w:color="auto"/>
      </w:pBdr>
      <w:shd w:val="clear" w:color="000000" w:fill="666699"/>
      <w:spacing w:before="100" w:beforeAutospacing="1" w:after="100" w:afterAutospacing="1"/>
      <w:textAlignment w:val="center"/>
    </w:pPr>
    <w:rPr>
      <w:sz w:val="22"/>
      <w:szCs w:val="22"/>
    </w:rPr>
  </w:style>
  <w:style w:type="paragraph" w:customStyle="1" w:styleId="xl122">
    <w:name w:val="xl122"/>
    <w:basedOn w:val="Normal"/>
    <w:rsid w:val="003D53AE"/>
    <w:pPr>
      <w:pBdr>
        <w:left w:val="single" w:sz="4" w:space="0" w:color="auto"/>
      </w:pBdr>
      <w:shd w:val="clear" w:color="000000" w:fill="666699"/>
      <w:spacing w:before="100" w:beforeAutospacing="1" w:after="100" w:afterAutospacing="1"/>
      <w:jc w:val="center"/>
      <w:textAlignment w:val="center"/>
    </w:pPr>
    <w:rPr>
      <w:sz w:val="22"/>
      <w:szCs w:val="22"/>
    </w:rPr>
  </w:style>
  <w:style w:type="paragraph" w:customStyle="1" w:styleId="xl123">
    <w:name w:val="xl123"/>
    <w:basedOn w:val="Normal"/>
    <w:rsid w:val="003D53AE"/>
    <w:pPr>
      <w:shd w:val="clear" w:color="000000" w:fill="FFFFFF"/>
      <w:spacing w:before="100" w:beforeAutospacing="1" w:after="100" w:afterAutospacing="1"/>
      <w:jc w:val="center"/>
      <w:textAlignment w:val="center"/>
    </w:pPr>
    <w:rPr>
      <w:i/>
      <w:iCs/>
      <w:sz w:val="22"/>
      <w:szCs w:val="22"/>
    </w:rPr>
  </w:style>
  <w:style w:type="paragraph" w:customStyle="1" w:styleId="xl124">
    <w:name w:val="xl124"/>
    <w:basedOn w:val="Normal"/>
    <w:rsid w:val="003D53AE"/>
    <w:pPr>
      <w:pBdr>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25">
    <w:name w:val="xl125"/>
    <w:basedOn w:val="Normal"/>
    <w:rsid w:val="003D53AE"/>
    <w:pPr>
      <w:pBdr>
        <w:right w:val="single" w:sz="4" w:space="0" w:color="auto"/>
      </w:pBdr>
      <w:shd w:val="clear" w:color="000000" w:fill="666699"/>
      <w:spacing w:before="100" w:beforeAutospacing="1" w:after="100" w:afterAutospacing="1"/>
      <w:jc w:val="center"/>
      <w:textAlignment w:val="center"/>
    </w:pPr>
    <w:rPr>
      <w:sz w:val="22"/>
      <w:szCs w:val="22"/>
    </w:rPr>
  </w:style>
  <w:style w:type="paragraph" w:customStyle="1" w:styleId="xl126">
    <w:name w:val="xl126"/>
    <w:basedOn w:val="Normal"/>
    <w:rsid w:val="003D53AE"/>
    <w:pPr>
      <w:shd w:val="clear" w:color="000000" w:fill="C0C0C0"/>
      <w:spacing w:before="100" w:beforeAutospacing="1" w:after="100" w:afterAutospacing="1"/>
      <w:jc w:val="center"/>
      <w:textAlignment w:val="center"/>
    </w:pPr>
    <w:rPr>
      <w:sz w:val="22"/>
      <w:szCs w:val="22"/>
    </w:rPr>
  </w:style>
  <w:style w:type="paragraph" w:customStyle="1" w:styleId="xl127">
    <w:name w:val="xl127"/>
    <w:basedOn w:val="Normal"/>
    <w:rsid w:val="003D53AE"/>
    <w:pPr>
      <w:shd w:val="clear" w:color="000000" w:fill="FFFFFF"/>
      <w:spacing w:before="100" w:beforeAutospacing="1" w:after="100" w:afterAutospacing="1"/>
      <w:jc w:val="center"/>
      <w:textAlignment w:val="top"/>
    </w:pPr>
    <w:rPr>
      <w:sz w:val="22"/>
      <w:szCs w:val="22"/>
    </w:rPr>
  </w:style>
  <w:style w:type="paragraph" w:customStyle="1" w:styleId="xl128">
    <w:name w:val="xl128"/>
    <w:basedOn w:val="Normal"/>
    <w:rsid w:val="003D53AE"/>
    <w:pPr>
      <w:shd w:val="clear" w:color="000000" w:fill="C0C0C0"/>
      <w:spacing w:before="100" w:beforeAutospacing="1" w:after="100" w:afterAutospacing="1"/>
      <w:textAlignment w:val="center"/>
    </w:pPr>
    <w:rPr>
      <w:sz w:val="22"/>
      <w:szCs w:val="22"/>
    </w:rPr>
  </w:style>
  <w:style w:type="paragraph" w:customStyle="1" w:styleId="xl129">
    <w:name w:val="xl129"/>
    <w:basedOn w:val="Normal"/>
    <w:rsid w:val="003D53AE"/>
    <w:pPr>
      <w:pBdr>
        <w:top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30">
    <w:name w:val="xl130"/>
    <w:basedOn w:val="Normal"/>
    <w:rsid w:val="003D53AE"/>
    <w:pPr>
      <w:shd w:val="clear" w:color="000000" w:fill="FFFFFF"/>
      <w:spacing w:before="100" w:beforeAutospacing="1" w:after="100" w:afterAutospacing="1"/>
      <w:jc w:val="center"/>
      <w:textAlignment w:val="center"/>
    </w:pPr>
    <w:rPr>
      <w:sz w:val="22"/>
      <w:szCs w:val="22"/>
    </w:rPr>
  </w:style>
  <w:style w:type="paragraph" w:customStyle="1" w:styleId="xl131">
    <w:name w:val="xl131"/>
    <w:basedOn w:val="Normal"/>
    <w:rsid w:val="003D53AE"/>
    <w:pPr>
      <w:shd w:val="clear" w:color="000000" w:fill="FFFFFF"/>
      <w:spacing w:before="100" w:beforeAutospacing="1" w:after="100" w:afterAutospacing="1"/>
      <w:textAlignment w:val="center"/>
    </w:pPr>
    <w:rPr>
      <w:sz w:val="22"/>
      <w:szCs w:val="22"/>
    </w:rPr>
  </w:style>
  <w:style w:type="paragraph" w:customStyle="1" w:styleId="xl132">
    <w:name w:val="xl132"/>
    <w:basedOn w:val="Normal"/>
    <w:rsid w:val="003D53AE"/>
    <w:pPr>
      <w:shd w:val="clear" w:color="000000" w:fill="FFFFFF"/>
      <w:spacing w:before="100" w:beforeAutospacing="1" w:after="100" w:afterAutospacing="1"/>
      <w:textAlignment w:val="center"/>
    </w:pPr>
    <w:rPr>
      <w:b/>
      <w:bCs/>
      <w:sz w:val="22"/>
      <w:szCs w:val="22"/>
    </w:rPr>
  </w:style>
  <w:style w:type="paragraph" w:customStyle="1" w:styleId="xl133">
    <w:name w:val="xl133"/>
    <w:basedOn w:val="Normal"/>
    <w:rsid w:val="003D53AE"/>
    <w:pPr>
      <w:pBdr>
        <w:top w:val="single" w:sz="4" w:space="0" w:color="auto"/>
      </w:pBdr>
      <w:shd w:val="clear" w:color="000000" w:fill="FFFFFF"/>
      <w:spacing w:before="100" w:beforeAutospacing="1" w:after="100" w:afterAutospacing="1"/>
      <w:textAlignment w:val="center"/>
    </w:pPr>
    <w:rPr>
      <w:b/>
      <w:bCs/>
      <w:sz w:val="22"/>
      <w:szCs w:val="22"/>
    </w:rPr>
  </w:style>
  <w:style w:type="paragraph" w:customStyle="1" w:styleId="xl134">
    <w:name w:val="xl134"/>
    <w:basedOn w:val="Normal"/>
    <w:rsid w:val="003D53AE"/>
    <w:pPr>
      <w:shd w:val="clear" w:color="000000" w:fill="FFFFFF"/>
      <w:spacing w:before="100" w:beforeAutospacing="1" w:after="100" w:afterAutospacing="1"/>
      <w:textAlignment w:val="top"/>
    </w:pPr>
    <w:rPr>
      <w:sz w:val="22"/>
      <w:szCs w:val="22"/>
    </w:rPr>
  </w:style>
  <w:style w:type="paragraph" w:customStyle="1" w:styleId="xl135">
    <w:name w:val="xl135"/>
    <w:basedOn w:val="Normal"/>
    <w:rsid w:val="003D53AE"/>
    <w:pPr>
      <w:pBdr>
        <w:left w:val="single" w:sz="4" w:space="0" w:color="auto"/>
      </w:pBdr>
      <w:shd w:val="clear" w:color="000000" w:fill="C0C0C0"/>
      <w:spacing w:before="100" w:beforeAutospacing="1" w:after="100" w:afterAutospacing="1"/>
      <w:textAlignment w:val="center"/>
    </w:pPr>
    <w:rPr>
      <w:sz w:val="22"/>
      <w:szCs w:val="22"/>
    </w:rPr>
  </w:style>
  <w:style w:type="paragraph" w:customStyle="1" w:styleId="xl136">
    <w:name w:val="xl136"/>
    <w:basedOn w:val="Normal"/>
    <w:rsid w:val="003D53AE"/>
    <w:pPr>
      <w:shd w:val="clear" w:color="000000" w:fill="FFFFFF"/>
      <w:spacing w:before="100" w:beforeAutospacing="1" w:after="100" w:afterAutospacing="1"/>
      <w:textAlignment w:val="top"/>
    </w:pPr>
    <w:rPr>
      <w:sz w:val="22"/>
      <w:szCs w:val="22"/>
    </w:rPr>
  </w:style>
  <w:style w:type="paragraph" w:customStyle="1" w:styleId="xl137">
    <w:name w:val="xl137"/>
    <w:basedOn w:val="Normal"/>
    <w:rsid w:val="003D53AE"/>
    <w:pPr>
      <w:shd w:val="clear" w:color="000000" w:fill="666699"/>
      <w:spacing w:before="100" w:beforeAutospacing="1" w:after="100" w:afterAutospacing="1"/>
      <w:jc w:val="center"/>
      <w:textAlignment w:val="center"/>
    </w:pPr>
    <w:rPr>
      <w:b/>
      <w:bCs/>
      <w:i/>
      <w:iCs/>
      <w:color w:val="FFFFFF"/>
      <w:sz w:val="22"/>
      <w:szCs w:val="22"/>
    </w:rPr>
  </w:style>
  <w:style w:type="paragraph" w:customStyle="1" w:styleId="xl138">
    <w:name w:val="xl138"/>
    <w:basedOn w:val="Normal"/>
    <w:rsid w:val="003D53AE"/>
    <w:pPr>
      <w:pBdr>
        <w:top w:val="single" w:sz="4" w:space="0" w:color="auto"/>
      </w:pBdr>
      <w:spacing w:before="100" w:beforeAutospacing="1" w:after="100" w:afterAutospacing="1"/>
      <w:textAlignment w:val="center"/>
    </w:pPr>
    <w:rPr>
      <w:b/>
      <w:bCs/>
      <w:sz w:val="22"/>
      <w:szCs w:val="22"/>
    </w:rPr>
  </w:style>
  <w:style w:type="paragraph" w:customStyle="1" w:styleId="xl139">
    <w:name w:val="xl139"/>
    <w:basedOn w:val="Normal"/>
    <w:rsid w:val="003D53AE"/>
    <w:pPr>
      <w:pBdr>
        <w:top w:val="single" w:sz="4" w:space="0" w:color="auto"/>
      </w:pBdr>
      <w:spacing w:before="100" w:beforeAutospacing="1" w:after="100" w:afterAutospacing="1"/>
      <w:jc w:val="center"/>
      <w:textAlignment w:val="center"/>
    </w:pPr>
    <w:rPr>
      <w:sz w:val="22"/>
      <w:szCs w:val="22"/>
    </w:rPr>
  </w:style>
  <w:style w:type="paragraph" w:customStyle="1" w:styleId="xl140">
    <w:name w:val="xl140"/>
    <w:basedOn w:val="Normal"/>
    <w:rsid w:val="003D53AE"/>
    <w:pPr>
      <w:pBdr>
        <w:bottom w:val="single" w:sz="4" w:space="0" w:color="auto"/>
      </w:pBdr>
      <w:shd w:val="clear" w:color="000000" w:fill="666699"/>
      <w:spacing w:before="100" w:beforeAutospacing="1" w:after="100" w:afterAutospacing="1"/>
      <w:jc w:val="center"/>
      <w:textAlignment w:val="center"/>
    </w:pPr>
    <w:rPr>
      <w:b/>
      <w:bCs/>
      <w:i/>
      <w:iCs/>
      <w:color w:val="FFFFFF"/>
      <w:sz w:val="22"/>
      <w:szCs w:val="22"/>
    </w:rPr>
  </w:style>
  <w:style w:type="paragraph" w:customStyle="1" w:styleId="xl141">
    <w:name w:val="xl141"/>
    <w:basedOn w:val="Normal"/>
    <w:rsid w:val="003D53AE"/>
    <w:pPr>
      <w:shd w:val="clear" w:color="000000" w:fill="FFFFFF"/>
      <w:spacing w:before="100" w:beforeAutospacing="1" w:after="100" w:afterAutospacing="1"/>
      <w:textAlignment w:val="center"/>
    </w:pPr>
    <w:rPr>
      <w:b/>
      <w:bCs/>
      <w:sz w:val="22"/>
      <w:szCs w:val="22"/>
    </w:rPr>
  </w:style>
  <w:style w:type="paragraph" w:customStyle="1" w:styleId="xl142">
    <w:name w:val="xl142"/>
    <w:basedOn w:val="Normal"/>
    <w:rsid w:val="003D53AE"/>
    <w:pPr>
      <w:shd w:val="clear" w:color="000000" w:fill="FFFFFF"/>
      <w:spacing w:before="100" w:beforeAutospacing="1" w:after="100" w:afterAutospacing="1"/>
      <w:textAlignment w:val="center"/>
    </w:pPr>
    <w:rPr>
      <w:sz w:val="22"/>
      <w:szCs w:val="22"/>
    </w:rPr>
  </w:style>
  <w:style w:type="paragraph" w:customStyle="1" w:styleId="xl143">
    <w:name w:val="xl143"/>
    <w:basedOn w:val="Normal"/>
    <w:rsid w:val="003D53AE"/>
    <w:pPr>
      <w:shd w:val="clear" w:color="000000" w:fill="FFFFFF"/>
      <w:spacing w:before="100" w:beforeAutospacing="1" w:after="100" w:afterAutospacing="1"/>
      <w:textAlignment w:val="center"/>
    </w:pPr>
    <w:rPr>
      <w:b/>
      <w:bCs/>
      <w:color w:val="FF0000"/>
      <w:sz w:val="22"/>
      <w:szCs w:val="22"/>
    </w:rPr>
  </w:style>
  <w:style w:type="paragraph" w:customStyle="1" w:styleId="xl144">
    <w:name w:val="xl144"/>
    <w:basedOn w:val="Normal"/>
    <w:rsid w:val="003D53AE"/>
    <w:pPr>
      <w:shd w:val="clear" w:color="000000" w:fill="FFFFFF"/>
      <w:spacing w:before="100" w:beforeAutospacing="1" w:after="100" w:afterAutospacing="1"/>
      <w:textAlignment w:val="top"/>
    </w:pPr>
    <w:rPr>
      <w:b/>
      <w:bCs/>
      <w:sz w:val="22"/>
      <w:szCs w:val="22"/>
    </w:rPr>
  </w:style>
  <w:style w:type="paragraph" w:customStyle="1" w:styleId="xl145">
    <w:name w:val="xl145"/>
    <w:basedOn w:val="Normal"/>
    <w:rsid w:val="003D53AE"/>
    <w:pPr>
      <w:pBdr>
        <w:left w:val="single" w:sz="4" w:space="0" w:color="auto"/>
      </w:pBdr>
      <w:shd w:val="clear" w:color="000000" w:fill="C0C0C0"/>
      <w:spacing w:before="100" w:beforeAutospacing="1" w:after="100" w:afterAutospacing="1"/>
      <w:textAlignment w:val="center"/>
    </w:pPr>
    <w:rPr>
      <w:sz w:val="22"/>
      <w:szCs w:val="22"/>
    </w:rPr>
  </w:style>
  <w:style w:type="paragraph" w:customStyle="1" w:styleId="xl146">
    <w:name w:val="xl146"/>
    <w:basedOn w:val="Normal"/>
    <w:rsid w:val="003D53AE"/>
    <w:pPr>
      <w:shd w:val="clear" w:color="000000" w:fill="C0C0C0"/>
      <w:spacing w:before="100" w:beforeAutospacing="1" w:after="100" w:afterAutospacing="1"/>
      <w:textAlignment w:val="center"/>
    </w:pPr>
    <w:rPr>
      <w:sz w:val="22"/>
      <w:szCs w:val="22"/>
    </w:rPr>
  </w:style>
  <w:style w:type="paragraph" w:customStyle="1" w:styleId="xl147">
    <w:name w:val="xl147"/>
    <w:basedOn w:val="Normal"/>
    <w:rsid w:val="003D53AE"/>
    <w:pPr>
      <w:pBdr>
        <w:top w:val="single" w:sz="4" w:space="0" w:color="auto"/>
      </w:pBdr>
      <w:shd w:val="clear" w:color="000000" w:fill="666699"/>
      <w:spacing w:before="100" w:beforeAutospacing="1" w:after="100" w:afterAutospacing="1"/>
      <w:jc w:val="center"/>
      <w:textAlignment w:val="center"/>
    </w:pPr>
    <w:rPr>
      <w:b/>
      <w:bCs/>
      <w:i/>
      <w:iCs/>
      <w:color w:val="FFFFFF"/>
      <w:sz w:val="22"/>
      <w:szCs w:val="22"/>
    </w:rPr>
  </w:style>
  <w:style w:type="paragraph" w:customStyle="1" w:styleId="xl148">
    <w:name w:val="xl148"/>
    <w:basedOn w:val="Normal"/>
    <w:rsid w:val="003D53AE"/>
    <w:pPr>
      <w:pBdr>
        <w:right w:val="single" w:sz="4" w:space="0" w:color="auto"/>
      </w:pBdr>
      <w:shd w:val="clear" w:color="000000" w:fill="FFFFFF"/>
      <w:spacing w:before="100" w:beforeAutospacing="1" w:after="100" w:afterAutospacing="1"/>
      <w:jc w:val="right"/>
      <w:textAlignment w:val="center"/>
    </w:pPr>
    <w:rPr>
      <w:b/>
      <w:bCs/>
      <w:sz w:val="22"/>
      <w:szCs w:val="22"/>
    </w:rPr>
  </w:style>
  <w:style w:type="paragraph" w:customStyle="1" w:styleId="xl149">
    <w:name w:val="xl149"/>
    <w:basedOn w:val="Normal"/>
    <w:rsid w:val="003D53AE"/>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b/>
      <w:bCs/>
      <w:sz w:val="22"/>
      <w:szCs w:val="22"/>
    </w:rPr>
  </w:style>
  <w:style w:type="paragraph" w:customStyle="1" w:styleId="xl150">
    <w:name w:val="xl150"/>
    <w:basedOn w:val="Normal"/>
    <w:rsid w:val="003D53AE"/>
    <w:pPr>
      <w:pBdr>
        <w:top w:val="single" w:sz="4" w:space="0" w:color="auto"/>
        <w:bottom w:val="single" w:sz="4" w:space="0" w:color="auto"/>
      </w:pBdr>
      <w:shd w:val="clear" w:color="000000" w:fill="C0C0C0"/>
      <w:spacing w:before="100" w:beforeAutospacing="1" w:after="100" w:afterAutospacing="1"/>
      <w:textAlignment w:val="center"/>
    </w:pPr>
    <w:rPr>
      <w:b/>
      <w:bCs/>
      <w:sz w:val="22"/>
      <w:szCs w:val="22"/>
    </w:rPr>
  </w:style>
  <w:style w:type="paragraph" w:customStyle="1" w:styleId="xl151">
    <w:name w:val="xl151"/>
    <w:basedOn w:val="Normal"/>
    <w:rsid w:val="003D53AE"/>
    <w:pPr>
      <w:pBdr>
        <w:top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sz w:val="22"/>
      <w:szCs w:val="22"/>
    </w:rPr>
  </w:style>
  <w:style w:type="paragraph" w:customStyle="1" w:styleId="xl152">
    <w:name w:val="xl152"/>
    <w:basedOn w:val="Normal"/>
    <w:rsid w:val="003D53AE"/>
    <w:pPr>
      <w:pBdr>
        <w:top w:val="single" w:sz="4" w:space="0" w:color="auto"/>
      </w:pBdr>
      <w:shd w:val="clear" w:color="000000" w:fill="FFFFFF"/>
      <w:spacing w:before="100" w:beforeAutospacing="1" w:after="100" w:afterAutospacing="1"/>
      <w:textAlignment w:val="top"/>
    </w:pPr>
    <w:rPr>
      <w:b/>
      <w:bCs/>
      <w:sz w:val="22"/>
      <w:szCs w:val="22"/>
    </w:rPr>
  </w:style>
  <w:style w:type="paragraph" w:customStyle="1" w:styleId="xl153">
    <w:name w:val="xl153"/>
    <w:basedOn w:val="Normal"/>
    <w:rsid w:val="003D53AE"/>
    <w:pPr>
      <w:shd w:val="clear" w:color="000000" w:fill="FFFFFF"/>
      <w:spacing w:before="100" w:beforeAutospacing="1" w:after="100" w:afterAutospacing="1"/>
      <w:textAlignment w:val="top"/>
    </w:pPr>
    <w:rPr>
      <w:b/>
      <w:bCs/>
      <w:sz w:val="22"/>
      <w:szCs w:val="22"/>
    </w:rPr>
  </w:style>
  <w:style w:type="paragraph" w:customStyle="1" w:styleId="xl154">
    <w:name w:val="xl154"/>
    <w:basedOn w:val="Normal"/>
    <w:rsid w:val="003D53AE"/>
    <w:pPr>
      <w:pBdr>
        <w:top w:val="single" w:sz="4" w:space="0" w:color="auto"/>
      </w:pBdr>
      <w:shd w:val="clear" w:color="000000" w:fill="FFFFFF"/>
      <w:spacing w:before="100" w:beforeAutospacing="1" w:after="100" w:afterAutospacing="1"/>
      <w:textAlignment w:val="top"/>
    </w:pPr>
    <w:rPr>
      <w:sz w:val="22"/>
      <w:szCs w:val="22"/>
    </w:rPr>
  </w:style>
  <w:style w:type="paragraph" w:customStyle="1" w:styleId="xl155">
    <w:name w:val="xl155"/>
    <w:basedOn w:val="Normal"/>
    <w:rsid w:val="003D53AE"/>
    <w:pPr>
      <w:pBdr>
        <w:top w:val="single" w:sz="4" w:space="0" w:color="auto"/>
        <w:bottom w:val="single" w:sz="4" w:space="0" w:color="auto"/>
      </w:pBdr>
      <w:shd w:val="clear" w:color="000000" w:fill="666699"/>
      <w:spacing w:before="100" w:beforeAutospacing="1" w:after="100" w:afterAutospacing="1"/>
      <w:jc w:val="center"/>
      <w:textAlignment w:val="center"/>
    </w:pPr>
    <w:rPr>
      <w:b/>
      <w:bCs/>
      <w:color w:val="FFFFFF"/>
      <w:sz w:val="22"/>
      <w:szCs w:val="22"/>
    </w:rPr>
  </w:style>
  <w:style w:type="paragraph" w:customStyle="1" w:styleId="xl156">
    <w:name w:val="xl156"/>
    <w:basedOn w:val="Normal"/>
    <w:rsid w:val="003D53AE"/>
    <w:pPr>
      <w:pBdr>
        <w:top w:val="single" w:sz="4" w:space="0" w:color="auto"/>
        <w:bottom w:val="single" w:sz="4" w:space="0" w:color="auto"/>
      </w:pBdr>
      <w:shd w:val="clear" w:color="000000" w:fill="666699"/>
      <w:spacing w:before="100" w:beforeAutospacing="1" w:after="100" w:afterAutospacing="1"/>
      <w:jc w:val="center"/>
      <w:textAlignment w:val="center"/>
    </w:pPr>
    <w:rPr>
      <w:b/>
      <w:bCs/>
      <w:color w:val="FF0000"/>
      <w:sz w:val="22"/>
      <w:szCs w:val="22"/>
    </w:rPr>
  </w:style>
  <w:style w:type="paragraph" w:customStyle="1" w:styleId="xl157">
    <w:name w:val="xl157"/>
    <w:basedOn w:val="Normal"/>
    <w:rsid w:val="003D53AE"/>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b/>
      <w:bCs/>
      <w:sz w:val="22"/>
      <w:szCs w:val="22"/>
    </w:rPr>
  </w:style>
  <w:style w:type="paragraph" w:customStyle="1" w:styleId="xl158">
    <w:name w:val="xl158"/>
    <w:basedOn w:val="Normal"/>
    <w:rsid w:val="003D53AE"/>
    <w:pPr>
      <w:pBdr>
        <w:top w:val="single" w:sz="4" w:space="0" w:color="auto"/>
        <w:bottom w:val="single" w:sz="4" w:space="0" w:color="auto"/>
      </w:pBdr>
      <w:shd w:val="clear" w:color="000000" w:fill="C0C0C0"/>
      <w:spacing w:before="100" w:beforeAutospacing="1" w:after="100" w:afterAutospacing="1"/>
      <w:textAlignment w:val="center"/>
    </w:pPr>
    <w:rPr>
      <w:b/>
      <w:bCs/>
      <w:sz w:val="22"/>
      <w:szCs w:val="22"/>
    </w:rPr>
  </w:style>
  <w:style w:type="paragraph" w:customStyle="1" w:styleId="xl159">
    <w:name w:val="xl159"/>
    <w:basedOn w:val="Normal"/>
    <w:rsid w:val="003D53AE"/>
    <w:pPr>
      <w:pBdr>
        <w:top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sz w:val="22"/>
      <w:szCs w:val="22"/>
    </w:rPr>
  </w:style>
  <w:style w:type="paragraph" w:customStyle="1" w:styleId="xl160">
    <w:name w:val="xl160"/>
    <w:basedOn w:val="Normal"/>
    <w:rsid w:val="003D53AE"/>
    <w:pPr>
      <w:spacing w:before="100" w:beforeAutospacing="1" w:after="100" w:afterAutospacing="1"/>
      <w:textAlignment w:val="center"/>
    </w:pPr>
  </w:style>
  <w:style w:type="paragraph" w:customStyle="1" w:styleId="xl161">
    <w:name w:val="xl161"/>
    <w:basedOn w:val="Normal"/>
    <w:rsid w:val="003D53AE"/>
    <w:pPr>
      <w:pBdr>
        <w:right w:val="single" w:sz="4" w:space="0" w:color="auto"/>
      </w:pBdr>
      <w:spacing w:before="100" w:beforeAutospacing="1" w:after="100" w:afterAutospacing="1"/>
      <w:textAlignment w:val="center"/>
    </w:pPr>
  </w:style>
  <w:style w:type="paragraph" w:customStyle="1" w:styleId="xl162">
    <w:name w:val="xl162"/>
    <w:basedOn w:val="Normal"/>
    <w:rsid w:val="003D53AE"/>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b/>
      <w:bCs/>
      <w:sz w:val="22"/>
      <w:szCs w:val="22"/>
    </w:rPr>
  </w:style>
  <w:style w:type="paragraph" w:customStyle="1" w:styleId="xl163">
    <w:name w:val="xl163"/>
    <w:basedOn w:val="Normal"/>
    <w:rsid w:val="003D53AE"/>
    <w:pPr>
      <w:spacing w:before="100" w:beforeAutospacing="1" w:after="100" w:afterAutospacing="1"/>
      <w:textAlignment w:val="center"/>
    </w:pPr>
    <w:rPr>
      <w:b/>
      <w:bCs/>
      <w:sz w:val="22"/>
      <w:szCs w:val="22"/>
    </w:rPr>
  </w:style>
  <w:style w:type="paragraph" w:customStyle="1" w:styleId="xl164">
    <w:name w:val="xl164"/>
    <w:basedOn w:val="Normal"/>
    <w:rsid w:val="003D53AE"/>
    <w:pPr>
      <w:pBdr>
        <w:left w:val="single" w:sz="4" w:space="0" w:color="auto"/>
      </w:pBdr>
      <w:shd w:val="clear" w:color="000000" w:fill="C0C0C0"/>
      <w:spacing w:before="100" w:beforeAutospacing="1" w:after="100" w:afterAutospacing="1"/>
      <w:textAlignment w:val="top"/>
    </w:pPr>
    <w:rPr>
      <w:sz w:val="22"/>
      <w:szCs w:val="22"/>
    </w:rPr>
  </w:style>
  <w:style w:type="paragraph" w:customStyle="1" w:styleId="xl165">
    <w:name w:val="xl165"/>
    <w:basedOn w:val="Normal"/>
    <w:rsid w:val="003D53AE"/>
    <w:pPr>
      <w:shd w:val="clear" w:color="000000" w:fill="C0C0C0"/>
      <w:spacing w:before="100" w:beforeAutospacing="1" w:after="100" w:afterAutospacing="1"/>
      <w:textAlignment w:val="top"/>
    </w:pPr>
    <w:rPr>
      <w:sz w:val="22"/>
      <w:szCs w:val="22"/>
    </w:rPr>
  </w:style>
  <w:style w:type="paragraph" w:customStyle="1" w:styleId="xl166">
    <w:name w:val="xl166"/>
    <w:basedOn w:val="Normal"/>
    <w:rsid w:val="004A7CD4"/>
    <w:pPr>
      <w:shd w:val="clear" w:color="000000" w:fill="FFFFFF"/>
      <w:spacing w:before="100" w:beforeAutospacing="1" w:after="100" w:afterAutospacing="1"/>
      <w:textAlignment w:val="top"/>
    </w:pPr>
    <w:rPr>
      <w:b/>
      <w:bCs/>
      <w:sz w:val="22"/>
      <w:szCs w:val="22"/>
    </w:rPr>
  </w:style>
  <w:style w:type="character" w:customStyle="1" w:styleId="Heading3Char">
    <w:name w:val="Heading 3 Char"/>
    <w:basedOn w:val="DefaultParagraphFont"/>
    <w:link w:val="Heading3"/>
    <w:uiPriority w:val="9"/>
    <w:rsid w:val="00487761"/>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A247BA"/>
    <w:pPr>
      <w:spacing w:after="100"/>
      <w:ind w:left="480"/>
    </w:pPr>
  </w:style>
  <w:style w:type="paragraph" w:styleId="NormalWeb">
    <w:name w:val="Normal (Web)"/>
    <w:basedOn w:val="Normal"/>
    <w:unhideWhenUsed/>
    <w:rsid w:val="00763082"/>
    <w:pPr>
      <w:spacing w:before="100" w:beforeAutospacing="1" w:after="100" w:afterAutospacing="1"/>
    </w:pPr>
  </w:style>
  <w:style w:type="character" w:styleId="Strong">
    <w:name w:val="Strong"/>
    <w:basedOn w:val="DefaultParagraphFont"/>
    <w:uiPriority w:val="22"/>
    <w:qFormat/>
    <w:rsid w:val="002B3F32"/>
    <w:rPr>
      <w:b/>
      <w:bCs/>
    </w:rPr>
  </w:style>
  <w:style w:type="character" w:customStyle="1" w:styleId="tablesaw-cell-content">
    <w:name w:val="tablesaw-cell-content"/>
    <w:basedOn w:val="DefaultParagraphFont"/>
    <w:rsid w:val="002B3F32"/>
  </w:style>
  <w:style w:type="character" w:styleId="Emphasis">
    <w:name w:val="Emphasis"/>
    <w:basedOn w:val="DefaultParagraphFont"/>
    <w:uiPriority w:val="20"/>
    <w:qFormat/>
    <w:rsid w:val="002B3F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461">
      <w:bodyDiv w:val="1"/>
      <w:marLeft w:val="0"/>
      <w:marRight w:val="0"/>
      <w:marTop w:val="0"/>
      <w:marBottom w:val="0"/>
      <w:divBdr>
        <w:top w:val="none" w:sz="0" w:space="0" w:color="auto"/>
        <w:left w:val="none" w:sz="0" w:space="0" w:color="auto"/>
        <w:bottom w:val="none" w:sz="0" w:space="0" w:color="auto"/>
        <w:right w:val="none" w:sz="0" w:space="0" w:color="auto"/>
      </w:divBdr>
    </w:div>
    <w:div w:id="1062219465">
      <w:bodyDiv w:val="1"/>
      <w:marLeft w:val="0"/>
      <w:marRight w:val="0"/>
      <w:marTop w:val="0"/>
      <w:marBottom w:val="0"/>
      <w:divBdr>
        <w:top w:val="none" w:sz="0" w:space="0" w:color="auto"/>
        <w:left w:val="none" w:sz="0" w:space="0" w:color="auto"/>
        <w:bottom w:val="none" w:sz="0" w:space="0" w:color="auto"/>
        <w:right w:val="none" w:sz="0" w:space="0" w:color="auto"/>
      </w:divBdr>
    </w:div>
    <w:div w:id="1556157689">
      <w:bodyDiv w:val="1"/>
      <w:marLeft w:val="0"/>
      <w:marRight w:val="0"/>
      <w:marTop w:val="0"/>
      <w:marBottom w:val="0"/>
      <w:divBdr>
        <w:top w:val="none" w:sz="0" w:space="0" w:color="auto"/>
        <w:left w:val="none" w:sz="0" w:space="0" w:color="auto"/>
        <w:bottom w:val="none" w:sz="0" w:space="0" w:color="auto"/>
        <w:right w:val="none" w:sz="0" w:space="0" w:color="auto"/>
      </w:divBdr>
    </w:div>
    <w:div w:id="1742170317">
      <w:bodyDiv w:val="1"/>
      <w:marLeft w:val="0"/>
      <w:marRight w:val="0"/>
      <w:marTop w:val="0"/>
      <w:marBottom w:val="0"/>
      <w:divBdr>
        <w:top w:val="none" w:sz="0" w:space="0" w:color="auto"/>
        <w:left w:val="none" w:sz="0" w:space="0" w:color="auto"/>
        <w:bottom w:val="none" w:sz="0" w:space="0" w:color="auto"/>
        <w:right w:val="none" w:sz="0" w:space="0" w:color="auto"/>
      </w:divBdr>
    </w:div>
    <w:div w:id="1978147867">
      <w:bodyDiv w:val="1"/>
      <w:marLeft w:val="0"/>
      <w:marRight w:val="0"/>
      <w:marTop w:val="0"/>
      <w:marBottom w:val="0"/>
      <w:divBdr>
        <w:top w:val="none" w:sz="0" w:space="0" w:color="auto"/>
        <w:left w:val="none" w:sz="0" w:space="0" w:color="auto"/>
        <w:bottom w:val="none" w:sz="0" w:space="0" w:color="auto"/>
        <w:right w:val="none" w:sz="0" w:space="0" w:color="auto"/>
      </w:divBdr>
    </w:div>
    <w:div w:id="202802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PS.HSUGrants@vermont.gov" TargetMode="External"/><Relationship Id="rId21" Type="http://schemas.openxmlformats.org/officeDocument/2006/relationships/hyperlink" Target="https://www.fema.gov/grants/guidance-tools/authorized-equipment-list" TargetMode="External"/><Relationship Id="rId42" Type="http://schemas.openxmlformats.org/officeDocument/2006/relationships/hyperlink" Target="https://www.ecfr.gov/cgi-bin/text-idx?SID=f92ed659712fae9eea752b786572f983&amp;node=2:1.1.2.2.1&amp;rgn=div5" TargetMode="External"/><Relationship Id="rId47" Type="http://schemas.openxmlformats.org/officeDocument/2006/relationships/hyperlink" Target="mailto:DPS.HSUGrants@vermont.gov" TargetMode="External"/><Relationship Id="rId63" Type="http://schemas.openxmlformats.org/officeDocument/2006/relationships/hyperlink" Target="mailto:Terry.LaValley@vermont.gov" TargetMode="External"/><Relationship Id="rId68" Type="http://schemas.openxmlformats.org/officeDocument/2006/relationships/hyperlink" Target="https://www.sam.gov/portal/public/SAM/" TargetMode="External"/><Relationship Id="rId84" Type="http://schemas.openxmlformats.org/officeDocument/2006/relationships/footer" Target="footer2.xml"/><Relationship Id="rId89" Type="http://schemas.openxmlformats.org/officeDocument/2006/relationships/theme" Target="theme/theme1.xml"/><Relationship Id="rId16" Type="http://schemas.openxmlformats.org/officeDocument/2006/relationships/hyperlink" Target="https://www.irs.gov/charities-non-profits/charitable-organizations/exemptionrequirements-section-501-c-3-organizations" TargetMode="External"/><Relationship Id="rId11" Type="http://schemas.openxmlformats.org/officeDocument/2006/relationships/image" Target="media/image1.jpeg"/><Relationship Id="rId32" Type="http://schemas.openxmlformats.org/officeDocument/2006/relationships/hyperlink" Target="mailto:DPS.HSUGrants@vermont.gov" TargetMode="External"/><Relationship Id="rId37" Type="http://schemas.openxmlformats.org/officeDocument/2006/relationships/hyperlink" Target="https://www.sam.gov/SAM/" TargetMode="External"/><Relationship Id="rId53" Type="http://schemas.openxmlformats.org/officeDocument/2006/relationships/hyperlink" Target="https://www.fema.gov/authorized-equipment-list" TargetMode="External"/><Relationship Id="rId58" Type="http://schemas.openxmlformats.org/officeDocument/2006/relationships/hyperlink" Target="https://www.ecfr.gov/cgi-bin/text-idx?SID=f92ed659712fae9eea752b786572f983&amp;node=2:1.1.2.2.1&amp;rgn=div5" TargetMode="External"/><Relationship Id="rId74" Type="http://schemas.openxmlformats.org/officeDocument/2006/relationships/hyperlink" Target="http://www.lep.gov/" TargetMode="External"/><Relationship Id="rId79" Type="http://schemas.openxmlformats.org/officeDocument/2006/relationships/hyperlink" Target="https://www.federalregister.gov/articles/2013/12/26/2013-30465/uniform-administrative-requirements-cost-principles-and-audit-requirements-for-federal-awards" TargetMode="External"/><Relationship Id="rId5" Type="http://schemas.openxmlformats.org/officeDocument/2006/relationships/numbering" Target="numbering.xml"/><Relationship Id="rId14" Type="http://schemas.openxmlformats.org/officeDocument/2006/relationships/hyperlink" Target="https://www.ecfr.gov/cgi-bin/retrieveECFR?gp=&amp;SID=2d1c1eded1fb4635dedd9d64f722ada8&amp;mc=true&amp;n=pt2.1.200&amp;r=PART&amp;ty=HTML" TargetMode="External"/><Relationship Id="rId22" Type="http://schemas.openxmlformats.org/officeDocument/2006/relationships/hyperlink" Target="https://www.ecfr.gov/cgi-bin/text-idx?SID=f92ed659712fae9eea752b786572f983&amp;node=2:1.1.2.2.1&amp;rgn=div5" TargetMode="External"/><Relationship Id="rId27" Type="http://schemas.openxmlformats.org/officeDocument/2006/relationships/hyperlink" Target="https://www.fema.gov/sites/default/files/2020-06/fema_preparedness-grants-manual.pdf" TargetMode="External"/><Relationship Id="rId30" Type="http://schemas.openxmlformats.org/officeDocument/2006/relationships/hyperlink" Target="https://www.cisa.gov/houses-of-worship" TargetMode="External"/><Relationship Id="rId35" Type="http://schemas.openxmlformats.org/officeDocument/2006/relationships/hyperlink" Target="https://bgs.vermont.gov/purchasing-contracting/debarment" TargetMode="External"/><Relationship Id="rId43" Type="http://schemas.openxmlformats.org/officeDocument/2006/relationships/hyperlink" Target="https://www.ecfr.gov/cgi-bin/text-idx?SID=f92ed659712fae9eea752b786572f983&amp;node=2:1.1.2.2.1&amp;rgn=div5" TargetMode="External"/><Relationship Id="rId48" Type="http://schemas.openxmlformats.org/officeDocument/2006/relationships/hyperlink" Target="https://hsu.vermont.gov/homeland-security-unit/funding-opportunities" TargetMode="External"/><Relationship Id="rId56" Type="http://schemas.openxmlformats.org/officeDocument/2006/relationships/hyperlink" Target="https://www.ecfr.gov/cgi-bin/retrieveECFR?gp=&amp;SID=dac37b61e2a02639b890c5a029fe44f1&amp;mc=true&amp;n=pt2.1.200&amp;r=PART&amp;ty=HTML" TargetMode="External"/><Relationship Id="rId64" Type="http://schemas.openxmlformats.org/officeDocument/2006/relationships/header" Target="header1.xml"/><Relationship Id="rId69" Type="http://schemas.openxmlformats.org/officeDocument/2006/relationships/header" Target="header5.xml"/><Relationship Id="rId77" Type="http://schemas.openxmlformats.org/officeDocument/2006/relationships/hyperlink" Target="mailto:CivilRightsEvaluation@hq.dhs.gov" TargetMode="External"/><Relationship Id="rId8" Type="http://schemas.openxmlformats.org/officeDocument/2006/relationships/webSettings" Target="webSettings.xml"/><Relationship Id="rId51" Type="http://schemas.openxmlformats.org/officeDocument/2006/relationships/hyperlink" Target="https://www.fema.gov/media-library/assets/documents/90195" TargetMode="External"/><Relationship Id="rId72" Type="http://schemas.openxmlformats.org/officeDocument/2006/relationships/hyperlink" Target="https://www.dhs.gov/guidance-published-help-department-supported-organizations-provide-meaningful-access-people-limited" TargetMode="External"/><Relationship Id="rId80" Type="http://schemas.openxmlformats.org/officeDocument/2006/relationships/hyperlink" Target="http://www.whitehouse.gov/omb/grants_docs" TargetMode="Externa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mailto:dps.hsugrants@vermont.gov" TargetMode="External"/><Relationship Id="rId17" Type="http://schemas.openxmlformats.org/officeDocument/2006/relationships/hyperlink" Target="https://www.irs.gov/publications/p557/ch03.html" TargetMode="External"/><Relationship Id="rId25" Type="http://schemas.openxmlformats.org/officeDocument/2006/relationships/hyperlink" Target="http://www.fema.gov/media-library/assets/documents/32474" TargetMode="External"/><Relationship Id="rId33" Type="http://schemas.openxmlformats.org/officeDocument/2006/relationships/hyperlink" Target="https://hsu.vermont.gov/homeland-security-unit/funding-opportunities" TargetMode="External"/><Relationship Id="rId38" Type="http://schemas.openxmlformats.org/officeDocument/2006/relationships/hyperlink" Target="https://forms.office.com/Pages/ResponsePage.aspx?id=O5O0IK26PEOcAnDtzHVZxmpAMrQrIKtDrx0P6QMCKfhUQjhTSUgyTTFSUkE5VDNFNEpVMFRTVzFDUy4u" TargetMode="External"/><Relationship Id="rId46" Type="http://schemas.openxmlformats.org/officeDocument/2006/relationships/hyperlink" Target="http://hsu.vermont.gov/homeland-security-unit/funding-opportunities" TargetMode="External"/><Relationship Id="rId59" Type="http://schemas.openxmlformats.org/officeDocument/2006/relationships/hyperlink" Target="https://www.ecfr.gov/cgi-bin/text-idx?SID=f92ed659712fae9eea752b786572f983&amp;node=2:1.1.2.2.1&amp;rgn=div5" TargetMode="External"/><Relationship Id="rId67" Type="http://schemas.openxmlformats.org/officeDocument/2006/relationships/header" Target="header4.xml"/><Relationship Id="rId20" Type="http://schemas.openxmlformats.org/officeDocument/2006/relationships/hyperlink" Target="mailto:DPS.HSUGrants@vermont.gov" TargetMode="External"/><Relationship Id="rId41" Type="http://schemas.openxmlformats.org/officeDocument/2006/relationships/hyperlink" Target="https://www.ecfr.gov/cgi-bin/text-idx?SID=f92ed659712fae9eea752b786572f983&amp;node=2:1.1.2.2.1&amp;rgn=div5" TargetMode="External"/><Relationship Id="rId54" Type="http://schemas.openxmlformats.org/officeDocument/2006/relationships/hyperlink" Target="https://www.ecfr.gov/cgi-bin/text-idx?SID=f92ed659712fae9eea752b786572f983&amp;node=2:1.1.2.2.1&amp;rgn=div5" TargetMode="External"/><Relationship Id="rId62" Type="http://schemas.openxmlformats.org/officeDocument/2006/relationships/hyperlink" Target="https://hsu.vermont.gov/homeland-security-unit/funding-opportunities" TargetMode="External"/><Relationship Id="rId70" Type="http://schemas.openxmlformats.org/officeDocument/2006/relationships/header" Target="header6.xml"/><Relationship Id="rId75" Type="http://schemas.openxmlformats.org/officeDocument/2006/relationships/hyperlink" Target="mailto:CivilRightsEvaluation@hq.dhs.gov" TargetMode="External"/><Relationship Id="rId83" Type="http://schemas.openxmlformats.org/officeDocument/2006/relationships/header" Target="header9.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gi-bin/retrieveECFR?gp=&amp;SID=2d1c1eded1fb4635dedd9d64f722ada8&amp;mc=true&amp;n=pt2.1.200&amp;r=PART&amp;ty=HTML" TargetMode="External"/><Relationship Id="rId23" Type="http://schemas.openxmlformats.org/officeDocument/2006/relationships/hyperlink" Target="mailto:gpdehpinfo@fema.gov" TargetMode="External"/><Relationship Id="rId28" Type="http://schemas.openxmlformats.org/officeDocument/2006/relationships/hyperlink" Target="http://www.sam.gov" TargetMode="External"/><Relationship Id="rId36" Type="http://schemas.openxmlformats.org/officeDocument/2006/relationships/hyperlink" Target="https://sam.gov/content/home" TargetMode="External"/><Relationship Id="rId49" Type="http://schemas.openxmlformats.org/officeDocument/2006/relationships/hyperlink" Target="https://forms.office.com/r/v2tJ6LkvPX" TargetMode="External"/><Relationship Id="rId57" Type="http://schemas.openxmlformats.org/officeDocument/2006/relationships/hyperlink" Target="https://www.ecfr.gov/cgi-bin/text-idx?SID=f92ed659712fae9eea752b786572f983&amp;node=2:1.1.2.2.1&amp;rgn=div5" TargetMode="External"/><Relationship Id="rId10" Type="http://schemas.openxmlformats.org/officeDocument/2006/relationships/endnotes" Target="endnotes.xml"/><Relationship Id="rId31" Type="http://schemas.openxmlformats.org/officeDocument/2006/relationships/hyperlink" Target="mailto:DPS.HSUGrants@vermont.gov" TargetMode="External"/><Relationship Id="rId44" Type="http://schemas.openxmlformats.org/officeDocument/2006/relationships/hyperlink" Target="https://www.ecfr.gov/cgi-bin/text-idx?SID=f92ed659712fae9eea752b786572f983&amp;node=2:1.1.2.2.1&amp;rgn=div5" TargetMode="External"/><Relationship Id="rId52" Type="http://schemas.openxmlformats.org/officeDocument/2006/relationships/hyperlink" Target="https://www.fema.gov/media-library/assets/documents/118323" TargetMode="External"/><Relationship Id="rId60" Type="http://schemas.openxmlformats.org/officeDocument/2006/relationships/hyperlink" Target="https://www.ecfr.gov/cgi-bin/text-idx?SID=f92ed659712fae9eea752b786572f983&amp;node=2:1.1.2.2.1&amp;rgn=div5" TargetMode="External"/><Relationship Id="rId65" Type="http://schemas.openxmlformats.org/officeDocument/2006/relationships/header" Target="header2.xml"/><Relationship Id="rId73" Type="http://schemas.openxmlformats.org/officeDocument/2006/relationships/hyperlink" Target="https://www.dhs.gov/guidance-published-help-department-supported-organizations-provide-meaningful-access-people-limited" TargetMode="External"/><Relationship Id="rId78" Type="http://schemas.openxmlformats.org/officeDocument/2006/relationships/hyperlink" Target="mailto:ASK-GMD@fema.dhs.gov" TargetMode="External"/><Relationship Id="rId81" Type="http://schemas.openxmlformats.org/officeDocument/2006/relationships/hyperlink" Target="http://www.ecfr.gov/cgi-bin/text-idx?tpl=/ecfrbrowse/Title44/44cfr206_main_02.tpl" TargetMode="External"/><Relationship Id="rId86"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fema.gov/nonprofit-security-grant-program" TargetMode="External"/><Relationship Id="rId18" Type="http://schemas.openxmlformats.org/officeDocument/2006/relationships/hyperlink" Target="https://www.irs.gov/charities-non-profits" TargetMode="External"/><Relationship Id="rId39" Type="http://schemas.openxmlformats.org/officeDocument/2006/relationships/hyperlink" Target="https://www.ecfr.gov/cgi-bin/text-idx?SID=f92ed659712fae9eea752b786572f983&amp;node=2:1.1.2.2.1&amp;rgn=div5" TargetMode="External"/><Relationship Id="rId34" Type="http://schemas.openxmlformats.org/officeDocument/2006/relationships/hyperlink" Target="https://hsu.vermont.gov/homeland-security-unit/funding-opportunities" TargetMode="External"/><Relationship Id="rId50" Type="http://schemas.openxmlformats.org/officeDocument/2006/relationships/footer" Target="footer1.xml"/><Relationship Id="rId55" Type="http://schemas.openxmlformats.org/officeDocument/2006/relationships/hyperlink" Target="https://hsu.vermont.gov/homeland-security-unit/funding-opportunities/SHSP" TargetMode="External"/><Relationship Id="rId76" Type="http://schemas.openxmlformats.org/officeDocument/2006/relationships/hyperlink" Target="https://www.dhs.gov/publication/dhs-civil-rights-evaluation-tool" TargetMode="External"/><Relationship Id="rId7" Type="http://schemas.openxmlformats.org/officeDocument/2006/relationships/settings" Target="settings.xml"/><Relationship Id="rId71" Type="http://schemas.openxmlformats.org/officeDocument/2006/relationships/header" Target="header7.xml"/><Relationship Id="rId2" Type="http://schemas.openxmlformats.org/officeDocument/2006/relationships/customXml" Target="../customXml/item2.xml"/><Relationship Id="rId29" Type="http://schemas.openxmlformats.org/officeDocument/2006/relationships/hyperlink" Target="http://hsu.vermont.gov/homeland-security-unit/funding-opportunities" TargetMode="External"/><Relationship Id="rId24" Type="http://schemas.openxmlformats.org/officeDocument/2006/relationships/hyperlink" Target="https://www.dol.gov/whd/govcontracts/dbra.htm" TargetMode="External"/><Relationship Id="rId40" Type="http://schemas.openxmlformats.org/officeDocument/2006/relationships/hyperlink" Target="https://www.ecfr.gov/cgi-bin/text-idx?SID=f92ed659712fae9eea752b786572f983&amp;node=2:1.1.2.2.1&amp;rgn=div5" TargetMode="External"/><Relationship Id="rId45" Type="http://schemas.openxmlformats.org/officeDocument/2006/relationships/hyperlink" Target="http://www.fema.gov/authorized-equipment-list." TargetMode="External"/><Relationship Id="rId66" Type="http://schemas.openxmlformats.org/officeDocument/2006/relationships/header" Target="header3.xml"/><Relationship Id="rId87" Type="http://schemas.openxmlformats.org/officeDocument/2006/relationships/footer" Target="footer4.xml"/><Relationship Id="rId61" Type="http://schemas.openxmlformats.org/officeDocument/2006/relationships/hyperlink" Target="https://hsu.vermont.gov/homeland-security-unit/funding-opportunities" TargetMode="External"/><Relationship Id="rId82" Type="http://schemas.openxmlformats.org/officeDocument/2006/relationships/header" Target="header8.xml"/><Relationship Id="rId19" Type="http://schemas.openxmlformats.org/officeDocument/2006/relationships/hyperlink" Target="mailto:DPS.HSUGrants@vermon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89A0132F081C4B91720FB802108033" ma:contentTypeVersion="21" ma:contentTypeDescription="Create a new document." ma:contentTypeScope="" ma:versionID="6fe66b5c1a93faf62bbe18ae0580951f">
  <xsd:schema xmlns:xsd="http://www.w3.org/2001/XMLSchema" xmlns:xs="http://www.w3.org/2001/XMLSchema" xmlns:p="http://schemas.microsoft.com/office/2006/metadata/properties" xmlns:ns1="http://schemas.microsoft.com/sharepoint/v3" xmlns:ns2="b12ee95a-b797-4f61-b590-ad4df1dad5cc" xmlns:ns3="426e57ba-4d81-407c-86e8-30a149601971" targetNamespace="http://schemas.microsoft.com/office/2006/metadata/properties" ma:root="true" ma:fieldsID="337fc0e5ab33068edfa07a170ce58d65" ns1:_="" ns2:_="" ns3:_="">
    <xsd:import namespace="http://schemas.microsoft.com/sharepoint/v3"/>
    <xsd:import namespace="b12ee95a-b797-4f61-b590-ad4df1dad5cc"/>
    <xsd:import namespace="426e57ba-4d81-407c-86e8-30a149601971"/>
    <xsd:element name="properties">
      <xsd:complexType>
        <xsd:sequence>
          <xsd:element name="documentManagement">
            <xsd:complexType>
              <xsd:all>
                <xsd:element ref="ns1:_ip_UnifiedCompliancePolicyProperties" minOccurs="0"/>
                <xsd:element ref="ns2:July2020" minOccurs="0"/>
                <xsd:element ref="ns1:_ip_UnifiedCompliancePolicyUIAction"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xsd:simpleType>
        <xsd:restriction base="dms:Note"/>
      </xsd:simpleType>
    </xsd:element>
    <xsd:element name="_ip_UnifiedCompliancePolicyUIAction" ma:index="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2ee95a-b797-4f61-b590-ad4df1dad5cc" elementFormDefault="qualified">
    <xsd:import namespace="http://schemas.microsoft.com/office/2006/documentManagement/types"/>
    <xsd:import namespace="http://schemas.microsoft.com/office/infopath/2007/PartnerControls"/>
    <xsd:element name="July2020" ma:index="3" nillable="true" ma:displayName="July 2020" ma:format="Dropdown" ma:internalName="July202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6e57ba-4d81-407c-86e8-30a149601971"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4242f09-493b-4171-ad93-8de7b5d2b4b4}" ma:internalName="TaxCatchAll" ma:showField="CatchAllData" ma:web="426e57ba-4d81-407c-86e8-30a1496019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July2020 xmlns="b12ee95a-b797-4f61-b590-ad4df1dad5cc" xsi:nil="true"/>
    <lcf76f155ced4ddcb4097134ff3c332f xmlns="b12ee95a-b797-4f61-b590-ad4df1dad5cc">
      <Terms xmlns="http://schemas.microsoft.com/office/infopath/2007/PartnerControls"/>
    </lcf76f155ced4ddcb4097134ff3c332f>
    <TaxCatchAll xmlns="426e57ba-4d81-407c-86e8-30a1496019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28356-54F3-405D-B184-BAF8FC904322}">
  <ds:schemaRefs>
    <ds:schemaRef ds:uri="http://schemas.openxmlformats.org/officeDocument/2006/bibliography"/>
  </ds:schemaRefs>
</ds:datastoreItem>
</file>

<file path=customXml/itemProps2.xml><?xml version="1.0" encoding="utf-8"?>
<ds:datastoreItem xmlns:ds="http://schemas.openxmlformats.org/officeDocument/2006/customXml" ds:itemID="{9056AEBA-5766-4FD7-AA96-D76BEDAFB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2ee95a-b797-4f61-b590-ad4df1dad5cc"/>
    <ds:schemaRef ds:uri="426e57ba-4d81-407c-86e8-30a149601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9370D-53E3-4047-A546-217AC19AA8B1}">
  <ds:schemaRefs>
    <ds:schemaRef ds:uri="http://schemas.microsoft.com/office/2006/metadata/properties"/>
    <ds:schemaRef ds:uri="http://schemas.microsoft.com/office/infopath/2007/PartnerControls"/>
    <ds:schemaRef ds:uri="http://schemas.microsoft.com/sharepoint/v3"/>
    <ds:schemaRef ds:uri="b12ee95a-b797-4f61-b590-ad4df1dad5cc"/>
    <ds:schemaRef ds:uri="426e57ba-4d81-407c-86e8-30a149601971"/>
  </ds:schemaRefs>
</ds:datastoreItem>
</file>

<file path=customXml/itemProps4.xml><?xml version="1.0" encoding="utf-8"?>
<ds:datastoreItem xmlns:ds="http://schemas.openxmlformats.org/officeDocument/2006/customXml" ds:itemID="{2374A5E6-7B2A-439E-A305-78444D798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51</Pages>
  <Words>20483</Words>
  <Characters>116755</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Elvidge, Natalie</dc:creator>
  <cp:keywords/>
  <dc:description/>
  <cp:lastModifiedBy>Knapp, Laney</cp:lastModifiedBy>
  <cp:revision>31</cp:revision>
  <cp:lastPrinted>2020-01-22T15:06:00Z</cp:lastPrinted>
  <dcterms:created xsi:type="dcterms:W3CDTF">2021-12-16T16:26:00Z</dcterms:created>
  <dcterms:modified xsi:type="dcterms:W3CDTF">2024-04-19T21:04:00Z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0x0101007289A0132F081C4B91720FB802108033</vt:lpwstr>
  </property>
</Properties>
</file>